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73327" w14:textId="38172E13" w:rsidR="0058391C" w:rsidRPr="003205F3" w:rsidRDefault="0058391C" w:rsidP="0058391C">
      <w:pPr>
        <w:pStyle w:val="Header"/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3205F3">
        <w:t>3GPP TSG-RAN WG2 Meeting #1</w:t>
      </w:r>
      <w:r w:rsidR="0058753E">
        <w:t>2</w:t>
      </w:r>
      <w:r w:rsidR="003224E2">
        <w:t>1</w:t>
      </w:r>
      <w:r w:rsidRPr="003205F3">
        <w:tab/>
      </w:r>
      <w:r>
        <w:tab/>
      </w:r>
      <w:r>
        <w:tab/>
      </w:r>
      <w:r>
        <w:tab/>
      </w:r>
      <w:r>
        <w:tab/>
      </w:r>
      <w:r>
        <w:tab/>
      </w:r>
      <w:r w:rsidRPr="00452150">
        <w:t>R2-2</w:t>
      </w:r>
      <w:r w:rsidR="003224E2">
        <w:t>30</w:t>
      </w:r>
      <w:r w:rsidR="00982EB0">
        <w:t>1095</w:t>
      </w:r>
    </w:p>
    <w:p w14:paraId="446C55B5" w14:textId="5DE2ADB7" w:rsidR="00515691" w:rsidRPr="00CB6DF0" w:rsidRDefault="003224E2" w:rsidP="0085236D">
      <w:pPr>
        <w:pStyle w:val="Header"/>
        <w:rPr>
          <w:rFonts w:ascii="Calibri" w:eastAsia="MS Mincho" w:hAnsi="Calibri" w:cs="Calibri"/>
          <w:b w:val="0"/>
          <w:i/>
          <w:sz w:val="20"/>
          <w:lang w:val="en-US" w:eastAsia="en-US"/>
        </w:rPr>
      </w:pPr>
      <w:r>
        <w:t>Athens</w:t>
      </w:r>
      <w:r w:rsidRPr="003205F3">
        <w:t xml:space="preserve">, </w:t>
      </w:r>
      <w:r>
        <w:t>Greece, 27</w:t>
      </w:r>
      <w:r w:rsidRPr="00B6488C">
        <w:rPr>
          <w:vertAlign w:val="superscript"/>
        </w:rPr>
        <w:t>th</w:t>
      </w:r>
      <w:r>
        <w:t xml:space="preserve"> Feb-3</w:t>
      </w:r>
      <w:r w:rsidRPr="00B6488C">
        <w:rPr>
          <w:vertAlign w:val="superscript"/>
        </w:rPr>
        <w:t>rd</w:t>
      </w:r>
      <w:r>
        <w:t xml:space="preserve"> March</w:t>
      </w:r>
      <w:r w:rsidRPr="003205F3">
        <w:t>, 202</w:t>
      </w:r>
      <w:r>
        <w:t>3</w:t>
      </w:r>
      <w:r w:rsidR="0085236D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 w:rsidRPr="00223AA3">
        <w:rPr>
          <w:rFonts w:ascii="Calibri" w:eastAsia="MS Mincho" w:hAnsi="Calibri" w:cs="Calibri"/>
          <w:b w:val="0"/>
          <w:i/>
          <w:sz w:val="16"/>
          <w:szCs w:val="16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0B20D2A7" w14:textId="0B71D6D1" w:rsidR="00515691" w:rsidRPr="001B03DB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3D2D0F">
        <w:rPr>
          <w:rFonts w:ascii="Calibri" w:eastAsia="MS Mincho" w:hAnsi="Calibri" w:cs="Calibri"/>
          <w:b/>
          <w:sz w:val="24"/>
          <w:lang w:val="en-US" w:eastAsia="en-US"/>
        </w:rPr>
        <w:t>8.</w:t>
      </w:r>
      <w:r w:rsidR="00580AF6">
        <w:rPr>
          <w:rFonts w:ascii="Calibri" w:eastAsia="MS Mincho" w:hAnsi="Calibri" w:cs="Calibri"/>
          <w:b/>
          <w:sz w:val="24"/>
          <w:lang w:val="en-US" w:eastAsia="en-US"/>
        </w:rPr>
        <w:t>8.2</w:t>
      </w:r>
    </w:p>
    <w:p w14:paraId="053E189A" w14:textId="77777777" w:rsidR="00515691" w:rsidRPr="004157C9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4157C9">
        <w:rPr>
          <w:rFonts w:ascii="Calibri" w:eastAsia="MS Mincho" w:hAnsi="Calibri" w:cs="Calibri"/>
          <w:b/>
          <w:sz w:val="24"/>
          <w:lang w:val="en-US" w:eastAsia="en-US"/>
        </w:rPr>
        <w:t>Sony</w:t>
      </w:r>
    </w:p>
    <w:p w14:paraId="3A428DCF" w14:textId="25F1C41E" w:rsidR="00515691" w:rsidRPr="00F90508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F64AC">
        <w:rPr>
          <w:rFonts w:ascii="Calibri" w:eastAsia="MS Mincho" w:hAnsi="Calibri" w:cs="Calibri"/>
          <w:b/>
          <w:sz w:val="24"/>
          <w:lang w:val="en-US" w:eastAsia="en-US"/>
        </w:rPr>
        <w:t>Considerations about UAV mobility and user consent</w:t>
      </w:r>
      <w:r w:rsidR="00AD5C68">
        <w:rPr>
          <w:rFonts w:ascii="Calibri" w:eastAsia="MS Mincho" w:hAnsi="Calibri" w:cs="Calibri"/>
          <w:b/>
          <w:sz w:val="24"/>
          <w:lang w:val="en-US" w:eastAsia="en-US"/>
        </w:rPr>
        <w:t xml:space="preserve"> </w:t>
      </w:r>
    </w:p>
    <w:p w14:paraId="26470B14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 xml:space="preserve">Discussion </w:t>
      </w:r>
    </w:p>
    <w:p w14:paraId="0E80BFAE" w14:textId="77777777" w:rsidR="00515691" w:rsidRPr="00A9284F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477F94B6" w14:textId="77777777" w:rsidR="003748C6" w:rsidRPr="003748C6" w:rsidRDefault="003748C6" w:rsidP="003748C6">
      <w:pPr>
        <w:rPr>
          <w:rFonts w:asciiTheme="minorHAnsi" w:hAnsiTheme="minorHAnsi" w:cstheme="minorHAnsi"/>
        </w:rPr>
      </w:pPr>
      <w:r w:rsidRPr="003748C6">
        <w:rPr>
          <w:rFonts w:asciiTheme="minorHAnsi" w:hAnsiTheme="minorHAnsi" w:cstheme="minorHAnsi"/>
        </w:rPr>
        <w:t>RAN2_119e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748C6" w14:paraId="2DEB93EB" w14:textId="77777777" w:rsidTr="00AA248C">
        <w:tc>
          <w:tcPr>
            <w:tcW w:w="9631" w:type="dxa"/>
          </w:tcPr>
          <w:p w14:paraId="5E0CD71B" w14:textId="77777777" w:rsidR="003748C6" w:rsidRPr="00482089" w:rsidRDefault="003748C6" w:rsidP="00AA248C">
            <w:pPr>
              <w:rPr>
                <w:rFonts w:asciiTheme="minorHAnsi" w:hAnsiTheme="minorHAnsi" w:cstheme="minorHAnsi"/>
              </w:rPr>
            </w:pPr>
            <w:r w:rsidRPr="00482089">
              <w:rPr>
                <w:rFonts w:asciiTheme="minorHAnsi" w:hAnsiTheme="minorHAnsi" w:cstheme="minorHAnsi"/>
              </w:rPr>
              <w:t>FFS if user consent is needed for location reporting in CONNECTED</w:t>
            </w:r>
          </w:p>
          <w:p w14:paraId="2DA4FF86" w14:textId="77777777" w:rsidR="003748C6" w:rsidRDefault="003748C6" w:rsidP="00AA248C">
            <w:pPr>
              <w:rPr>
                <w:rFonts w:asciiTheme="minorHAnsi" w:hAnsiTheme="minorHAnsi" w:cstheme="minorHAnsi"/>
              </w:rPr>
            </w:pPr>
            <w:r w:rsidRPr="00482089">
              <w:rPr>
                <w:rFonts w:asciiTheme="minorHAnsi" w:hAnsiTheme="minorHAnsi" w:cstheme="minorHAnsi"/>
              </w:rPr>
              <w:t>FFS study the vertical movement and associated mobility for UAV UEs</w:t>
            </w:r>
          </w:p>
        </w:tc>
      </w:tr>
    </w:tbl>
    <w:p w14:paraId="1A4267DC" w14:textId="5FD35580" w:rsidR="002B0DE3" w:rsidRDefault="003748C6" w:rsidP="007711C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RAN2_119bise agreements</w:t>
      </w:r>
      <w:r w:rsidR="002B0DE3">
        <w:rPr>
          <w:rFonts w:asciiTheme="minorHAnsi" w:hAnsiTheme="minorHAnsi" w:cstheme="minorHAns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B0DE3" w14:paraId="04DE8028" w14:textId="77777777" w:rsidTr="002B0DE3">
        <w:tc>
          <w:tcPr>
            <w:tcW w:w="9631" w:type="dxa"/>
          </w:tcPr>
          <w:p w14:paraId="0F6DDDB1" w14:textId="0CF4DD53" w:rsidR="003748C6" w:rsidRDefault="003748C6" w:rsidP="00482089">
            <w:pPr>
              <w:rPr>
                <w:rFonts w:asciiTheme="minorHAnsi" w:hAnsiTheme="minorHAnsi" w:cstheme="minorHAnsi"/>
              </w:rPr>
            </w:pPr>
            <w:r w:rsidRPr="003748C6">
              <w:rPr>
                <w:rFonts w:asciiTheme="minorHAnsi" w:hAnsiTheme="minorHAnsi" w:cstheme="minorHAnsi"/>
              </w:rPr>
              <w:t>4.</w:t>
            </w:r>
            <w:r w:rsidRPr="003748C6">
              <w:rPr>
                <w:rFonts w:asciiTheme="minorHAnsi" w:hAnsiTheme="minorHAnsi" w:cstheme="minorHAnsi"/>
              </w:rPr>
              <w:tab/>
            </w:r>
            <w:r w:rsidRPr="00482089">
              <w:rPr>
                <w:rFonts w:asciiTheme="minorHAnsi" w:hAnsiTheme="minorHAnsi" w:cstheme="minorHAnsi"/>
              </w:rPr>
              <w:t>Continue to study height-</w:t>
            </w:r>
            <w:proofErr w:type="gramStart"/>
            <w:r w:rsidRPr="00482089">
              <w:rPr>
                <w:rFonts w:asciiTheme="minorHAnsi" w:hAnsiTheme="minorHAnsi" w:cstheme="minorHAnsi"/>
              </w:rPr>
              <w:t>depending</w:t>
            </w:r>
            <w:proofErr w:type="gramEnd"/>
            <w:r w:rsidRPr="00482089">
              <w:rPr>
                <w:rFonts w:asciiTheme="minorHAnsi" w:hAnsiTheme="minorHAnsi" w:cstheme="minorHAnsi"/>
              </w:rPr>
              <w:t xml:space="preserve"> scaling, triggering and combinations</w:t>
            </w:r>
          </w:p>
        </w:tc>
      </w:tr>
    </w:tbl>
    <w:p w14:paraId="7B21ECC0" w14:textId="77777777" w:rsidR="00D75ADC" w:rsidRDefault="00D75ADC" w:rsidP="007711C0">
      <w:pPr>
        <w:rPr>
          <w:rFonts w:asciiTheme="minorHAnsi" w:hAnsiTheme="minorHAnsi" w:cstheme="minorHAnsi"/>
        </w:rPr>
      </w:pPr>
    </w:p>
    <w:p w14:paraId="6E9CC1C0" w14:textId="17C4FCC6" w:rsidR="00C922C1" w:rsidRDefault="000163A0" w:rsidP="007711C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There was an email discussion after RAN2_120 and following proposals are made f</w:t>
      </w:r>
      <w:r w:rsidR="00C922C1">
        <w:rPr>
          <w:rFonts w:asciiTheme="minorHAnsi" w:hAnsiTheme="minorHAnsi" w:cstheme="minorHAnsi"/>
        </w:rPr>
        <w:t xml:space="preserve">rom </w:t>
      </w:r>
      <w:r>
        <w:rPr>
          <w:rFonts w:asciiTheme="minorHAnsi" w:hAnsiTheme="minorHAnsi" w:cstheme="minorHAnsi"/>
        </w:rPr>
        <w:t xml:space="preserve">the </w:t>
      </w:r>
      <w:r w:rsidR="00C922C1">
        <w:rPr>
          <w:rFonts w:asciiTheme="minorHAnsi" w:hAnsiTheme="minorHAnsi" w:cstheme="minorHAnsi"/>
        </w:rPr>
        <w:t>email discussion</w:t>
      </w:r>
      <w:r>
        <w:rPr>
          <w:rFonts w:asciiTheme="minorHAnsi" w:hAnsiTheme="minorHAnsi" w:cstheme="minorHAnsi"/>
        </w:rPr>
        <w:t xml:space="preserve"> [2]</w:t>
      </w:r>
      <w:r w:rsidR="00C922C1">
        <w:rPr>
          <w:rFonts w:asciiTheme="minorHAnsi" w:hAnsiTheme="minorHAnsi" w:cstheme="minorHAns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163A0" w14:paraId="317F05F6" w14:textId="77777777" w:rsidTr="000163A0">
        <w:tc>
          <w:tcPr>
            <w:tcW w:w="9631" w:type="dxa"/>
          </w:tcPr>
          <w:p w14:paraId="5B879C69" w14:textId="77777777" w:rsidR="000163A0" w:rsidRPr="000163A0" w:rsidRDefault="000163A0" w:rsidP="000163A0">
            <w:pPr>
              <w:rPr>
                <w:rFonts w:asciiTheme="minorHAnsi" w:hAnsiTheme="minorHAnsi" w:cstheme="minorHAnsi"/>
              </w:rPr>
            </w:pPr>
            <w:r w:rsidRPr="000163A0">
              <w:rPr>
                <w:rFonts w:asciiTheme="minorHAnsi" w:hAnsiTheme="minorHAnsi" w:cstheme="minorHAnsi"/>
              </w:rPr>
              <w:t>Proposal 3: Height-dependent parameter scaling is not supported as a part of Rel-18 NR.</w:t>
            </w:r>
          </w:p>
          <w:p w14:paraId="7C885FCD" w14:textId="77777777" w:rsidR="000163A0" w:rsidRPr="000163A0" w:rsidRDefault="000163A0" w:rsidP="000163A0">
            <w:pPr>
              <w:rPr>
                <w:rFonts w:asciiTheme="minorHAnsi" w:hAnsiTheme="minorHAnsi" w:cstheme="minorHAnsi"/>
              </w:rPr>
            </w:pPr>
            <w:r w:rsidRPr="000163A0">
              <w:rPr>
                <w:rFonts w:asciiTheme="minorHAnsi" w:hAnsiTheme="minorHAnsi" w:cstheme="minorHAnsi"/>
              </w:rPr>
              <w:t>Proposal 4: Discuss the following aspects before enabling more than a single configuration (</w:t>
            </w:r>
            <w:proofErr w:type="gramStart"/>
            <w:r w:rsidRPr="000163A0">
              <w:rPr>
                <w:rFonts w:asciiTheme="minorHAnsi" w:hAnsiTheme="minorHAnsi" w:cstheme="minorHAnsi"/>
              </w:rPr>
              <w:t>e.g.</w:t>
            </w:r>
            <w:proofErr w:type="gramEnd"/>
            <w:r w:rsidRPr="000163A0">
              <w:rPr>
                <w:rFonts w:asciiTheme="minorHAnsi" w:hAnsiTheme="minorHAnsi" w:cstheme="minorHAnsi"/>
              </w:rPr>
              <w:t xml:space="preserve"> RRM configuration), each for a specific height region:</w:t>
            </w:r>
          </w:p>
          <w:p w14:paraId="16D03EC0" w14:textId="77777777" w:rsidR="000163A0" w:rsidRPr="000163A0" w:rsidRDefault="000163A0" w:rsidP="000163A0">
            <w:pPr>
              <w:rPr>
                <w:rFonts w:asciiTheme="minorHAnsi" w:hAnsiTheme="minorHAnsi" w:cstheme="minorHAnsi"/>
              </w:rPr>
            </w:pPr>
            <w:r w:rsidRPr="000163A0">
              <w:rPr>
                <w:rFonts w:asciiTheme="minorHAnsi" w:hAnsiTheme="minorHAnsi" w:cstheme="minorHAnsi"/>
              </w:rPr>
              <w:t>a)</w:t>
            </w:r>
            <w:r w:rsidRPr="000163A0">
              <w:rPr>
                <w:rFonts w:asciiTheme="minorHAnsi" w:hAnsiTheme="minorHAnsi" w:cstheme="minorHAnsi"/>
              </w:rPr>
              <w:tab/>
              <w:t xml:space="preserve">What happens with UE’s filters, variables, etc. when the switch between configurations happens? Is the </w:t>
            </w:r>
            <w:proofErr w:type="spellStart"/>
            <w:r w:rsidRPr="000163A0">
              <w:rPr>
                <w:rFonts w:asciiTheme="minorHAnsi" w:hAnsiTheme="minorHAnsi" w:cstheme="minorHAnsi"/>
              </w:rPr>
              <w:t>behavior</w:t>
            </w:r>
            <w:proofErr w:type="spellEnd"/>
            <w:r w:rsidRPr="000163A0">
              <w:rPr>
                <w:rFonts w:asciiTheme="minorHAnsi" w:hAnsiTheme="minorHAnsi" w:cstheme="minorHAnsi"/>
              </w:rPr>
              <w:t xml:space="preserve"> different than the one already specified </w:t>
            </w:r>
            <w:proofErr w:type="gramStart"/>
            <w:r w:rsidRPr="000163A0">
              <w:rPr>
                <w:rFonts w:asciiTheme="minorHAnsi" w:hAnsiTheme="minorHAnsi" w:cstheme="minorHAnsi"/>
              </w:rPr>
              <w:t>e.g.</w:t>
            </w:r>
            <w:proofErr w:type="gramEnd"/>
            <w:r w:rsidRPr="000163A0">
              <w:rPr>
                <w:rFonts w:asciiTheme="minorHAnsi" w:hAnsiTheme="minorHAnsi" w:cstheme="minorHAnsi"/>
              </w:rPr>
              <w:t xml:space="preserve"> for cell change?</w:t>
            </w:r>
          </w:p>
          <w:p w14:paraId="4E040837" w14:textId="77777777" w:rsidR="000163A0" w:rsidRPr="000163A0" w:rsidRDefault="000163A0" w:rsidP="000163A0">
            <w:pPr>
              <w:rPr>
                <w:rFonts w:asciiTheme="minorHAnsi" w:hAnsiTheme="minorHAnsi" w:cstheme="minorHAnsi"/>
              </w:rPr>
            </w:pPr>
            <w:r w:rsidRPr="000163A0">
              <w:rPr>
                <w:rFonts w:asciiTheme="minorHAnsi" w:hAnsiTheme="minorHAnsi" w:cstheme="minorHAnsi"/>
              </w:rPr>
              <w:t>b)</w:t>
            </w:r>
            <w:r w:rsidRPr="000163A0">
              <w:rPr>
                <w:rFonts w:asciiTheme="minorHAnsi" w:hAnsiTheme="minorHAnsi" w:cstheme="minorHAnsi"/>
              </w:rPr>
              <w:tab/>
              <w:t>Is there a mismatch between what the NW is aware of and the actual configuration the UE uses?</w:t>
            </w:r>
          </w:p>
          <w:p w14:paraId="0BBC163A" w14:textId="77777777" w:rsidR="000163A0" w:rsidRPr="000163A0" w:rsidRDefault="000163A0" w:rsidP="000163A0">
            <w:pPr>
              <w:rPr>
                <w:rFonts w:asciiTheme="minorHAnsi" w:hAnsiTheme="minorHAnsi" w:cstheme="minorHAnsi"/>
              </w:rPr>
            </w:pPr>
            <w:r w:rsidRPr="000163A0">
              <w:rPr>
                <w:rFonts w:asciiTheme="minorHAnsi" w:hAnsiTheme="minorHAnsi" w:cstheme="minorHAnsi"/>
              </w:rPr>
              <w:t>c)</w:t>
            </w:r>
            <w:r w:rsidRPr="000163A0">
              <w:rPr>
                <w:rFonts w:asciiTheme="minorHAnsi" w:hAnsiTheme="minorHAnsi" w:cstheme="minorHAnsi"/>
              </w:rPr>
              <w:tab/>
              <w:t>The benefit of multiple configurations versus H1/H2 reporting to the NW and waiting for the new configuration</w:t>
            </w:r>
          </w:p>
          <w:p w14:paraId="6ACF65BD" w14:textId="49AD664B" w:rsidR="000163A0" w:rsidRDefault="000163A0" w:rsidP="000163A0">
            <w:pPr>
              <w:rPr>
                <w:rFonts w:asciiTheme="minorHAnsi" w:hAnsiTheme="minorHAnsi" w:cstheme="minorHAnsi"/>
              </w:rPr>
            </w:pPr>
            <w:r w:rsidRPr="000163A0">
              <w:rPr>
                <w:rFonts w:asciiTheme="minorHAnsi" w:hAnsiTheme="minorHAnsi" w:cstheme="minorHAnsi"/>
              </w:rPr>
              <w:t>d)</w:t>
            </w:r>
            <w:r w:rsidRPr="000163A0">
              <w:rPr>
                <w:rFonts w:asciiTheme="minorHAnsi" w:hAnsiTheme="minorHAnsi" w:cstheme="minorHAnsi"/>
              </w:rPr>
              <w:tab/>
              <w:t>Can the NW know and properly configure the LOS/NLOS boundary?</w:t>
            </w:r>
          </w:p>
        </w:tc>
      </w:tr>
    </w:tbl>
    <w:p w14:paraId="36B677B2" w14:textId="041FB82D" w:rsidR="00C922C1" w:rsidRDefault="00C922C1" w:rsidP="007711C0">
      <w:pPr>
        <w:rPr>
          <w:rFonts w:asciiTheme="minorHAnsi" w:hAnsiTheme="minorHAnsi" w:cstheme="minorHAnsi"/>
        </w:rPr>
      </w:pPr>
    </w:p>
    <w:p w14:paraId="2E7C7A77" w14:textId="2506D154" w:rsidR="00B13A1D" w:rsidRDefault="000163A0" w:rsidP="00B13A1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There are a few open issues on how and whether </w:t>
      </w:r>
      <w:r w:rsidR="00B56D43">
        <w:rPr>
          <w:rFonts w:asciiTheme="minorHAnsi" w:hAnsiTheme="minorHAnsi" w:cstheme="minorHAnsi"/>
        </w:rPr>
        <w:t xml:space="preserve">more than one RRM configuration can be provided to a UAV UE. </w:t>
      </w:r>
      <w:r w:rsidR="00B13A1D">
        <w:rPr>
          <w:rFonts w:asciiTheme="minorHAnsi" w:hAnsiTheme="minorHAnsi" w:cstheme="minorHAnsi"/>
        </w:rPr>
        <w:t xml:space="preserve">In this contribution we </w:t>
      </w:r>
      <w:proofErr w:type="gramStart"/>
      <w:r w:rsidR="00B13A1D">
        <w:rPr>
          <w:rFonts w:asciiTheme="minorHAnsi" w:hAnsiTheme="minorHAnsi" w:cstheme="minorHAnsi"/>
        </w:rPr>
        <w:t>look into</w:t>
      </w:r>
      <w:proofErr w:type="gramEnd"/>
      <w:r w:rsidR="00B13A1D">
        <w:rPr>
          <w:rFonts w:asciiTheme="minorHAnsi" w:hAnsiTheme="minorHAnsi" w:cstheme="minorHAnsi"/>
        </w:rPr>
        <w:t xml:space="preserve"> the need for separate RRM parameters and user consent for location reporting.</w:t>
      </w:r>
    </w:p>
    <w:p w14:paraId="3F722C79" w14:textId="77777777" w:rsidR="00515691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53B11515" w14:textId="5ACCD9C1" w:rsidR="008E4F45" w:rsidRDefault="0081070E" w:rsidP="0146E666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Multiple RRM configurations</w:t>
      </w:r>
    </w:p>
    <w:p w14:paraId="0BB71EC0" w14:textId="56AC585B" w:rsidR="007E7C46" w:rsidRDefault="007E7C46" w:rsidP="0015163B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RAN2_119e agreed to support </w:t>
      </w:r>
      <w:r w:rsidR="003B10C3">
        <w:rPr>
          <w:rFonts w:asciiTheme="minorHAnsi" w:hAnsiTheme="minorHAnsi" w:cstheme="minorHAnsi"/>
          <w:bCs/>
        </w:rPr>
        <w:t xml:space="preserve">LTE </w:t>
      </w:r>
      <w:r>
        <w:rPr>
          <w:rFonts w:asciiTheme="minorHAnsi" w:hAnsiTheme="minorHAnsi" w:cstheme="minorHAnsi"/>
          <w:bCs/>
        </w:rPr>
        <w:t>event</w:t>
      </w:r>
      <w:r w:rsidR="003B10C3">
        <w:rPr>
          <w:rFonts w:asciiTheme="minorHAnsi" w:hAnsiTheme="minorHAnsi" w:cstheme="minorHAnsi"/>
          <w:bCs/>
        </w:rPr>
        <w:t>s</w:t>
      </w:r>
      <w:r>
        <w:rPr>
          <w:rFonts w:asciiTheme="minorHAnsi" w:hAnsiTheme="minorHAnsi" w:cstheme="minorHAnsi"/>
          <w:bCs/>
        </w:rPr>
        <w:t xml:space="preserve"> H1 and H2 for UAV in NR. FFS study scaling of RRM parameters (</w:t>
      </w:r>
      <w:proofErr w:type="gramStart"/>
      <w:r>
        <w:rPr>
          <w:rFonts w:asciiTheme="minorHAnsi" w:hAnsiTheme="minorHAnsi" w:cstheme="minorHAnsi"/>
          <w:bCs/>
        </w:rPr>
        <w:t>e.g.</w:t>
      </w:r>
      <w:proofErr w:type="gramEnd"/>
      <w:r>
        <w:rPr>
          <w:rFonts w:asciiTheme="minorHAnsi" w:hAnsiTheme="minorHAnsi" w:cstheme="minorHAnsi"/>
          <w:bCs/>
        </w:rPr>
        <w:t xml:space="preserve"> which parameters and what is the purpose/ benefit of the scaling and how).</w:t>
      </w:r>
      <w:r w:rsidR="00B56D43">
        <w:rPr>
          <w:rFonts w:asciiTheme="minorHAnsi" w:hAnsiTheme="minorHAnsi" w:cstheme="minorHAnsi"/>
          <w:bCs/>
        </w:rPr>
        <w:t xml:space="preserve"> Scaling of parameters was further discussed </w:t>
      </w:r>
      <w:r w:rsidR="00945AD9">
        <w:rPr>
          <w:rFonts w:asciiTheme="minorHAnsi" w:hAnsiTheme="minorHAnsi" w:cstheme="minorHAnsi"/>
          <w:bCs/>
        </w:rPr>
        <w:t>during RAN2_119bise and RAN2_</w:t>
      </w:r>
      <w:r w:rsidR="0081070E">
        <w:rPr>
          <w:rFonts w:asciiTheme="minorHAnsi" w:hAnsiTheme="minorHAnsi" w:cstheme="minorHAnsi"/>
          <w:bCs/>
        </w:rPr>
        <w:t>120 and</w:t>
      </w:r>
      <w:r w:rsidR="00945AD9">
        <w:rPr>
          <w:rFonts w:asciiTheme="minorHAnsi" w:hAnsiTheme="minorHAnsi" w:cstheme="minorHAnsi"/>
          <w:bCs/>
        </w:rPr>
        <w:t xml:space="preserve"> the email discussion above. The proposal from the email discussion is to </w:t>
      </w:r>
      <w:r w:rsidR="000B23B0">
        <w:rPr>
          <w:rFonts w:asciiTheme="minorHAnsi" w:hAnsiTheme="minorHAnsi" w:cstheme="minorHAnsi"/>
          <w:bCs/>
        </w:rPr>
        <w:t xml:space="preserve">not support </w:t>
      </w:r>
      <w:r w:rsidR="00A03EE0">
        <w:rPr>
          <w:rFonts w:asciiTheme="minorHAnsi" w:hAnsiTheme="minorHAnsi" w:cstheme="minorHAnsi"/>
          <w:bCs/>
        </w:rPr>
        <w:t>the UE based scaling of parameters</w:t>
      </w:r>
      <w:r w:rsidR="000B23B0">
        <w:rPr>
          <w:rFonts w:asciiTheme="minorHAnsi" w:hAnsiTheme="minorHAnsi" w:cstheme="minorHAnsi"/>
          <w:bCs/>
        </w:rPr>
        <w:t xml:space="preserve"> for Rel-18.</w:t>
      </w:r>
    </w:p>
    <w:p w14:paraId="1336A7B3" w14:textId="0B5BA2C2" w:rsidR="004F64AC" w:rsidRPr="004F64AC" w:rsidRDefault="004F64AC" w:rsidP="003748C6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>A UAV UE may be handed over to a cell supporting UAV feature</w:t>
      </w:r>
      <w:r w:rsidR="004C05ED">
        <w:rPr>
          <w:rFonts w:asciiTheme="minorHAnsi" w:hAnsiTheme="minorHAnsi" w:cstheme="minorHAnsi"/>
          <w:bCs/>
        </w:rPr>
        <w:t>s</w:t>
      </w:r>
      <w:r>
        <w:rPr>
          <w:rFonts w:asciiTheme="minorHAnsi" w:hAnsiTheme="minorHAnsi" w:cstheme="minorHAnsi"/>
          <w:bCs/>
        </w:rPr>
        <w:t xml:space="preserve"> once UAV is hovering above a certain height (</w:t>
      </w:r>
      <w:proofErr w:type="gramStart"/>
      <w:r>
        <w:rPr>
          <w:rFonts w:asciiTheme="minorHAnsi" w:hAnsiTheme="minorHAnsi" w:cstheme="minorHAnsi"/>
          <w:bCs/>
        </w:rPr>
        <w:t>i.e.</w:t>
      </w:r>
      <w:proofErr w:type="gramEnd"/>
      <w:r>
        <w:rPr>
          <w:rFonts w:asciiTheme="minorHAnsi" w:hAnsiTheme="minorHAnsi" w:cstheme="minorHAnsi"/>
          <w:bCs/>
        </w:rPr>
        <w:t xml:space="preserve"> event H1). </w:t>
      </w:r>
      <w:r w:rsidR="000450C8">
        <w:rPr>
          <w:rFonts w:asciiTheme="minorHAnsi" w:hAnsiTheme="minorHAnsi" w:cstheme="minorHAnsi"/>
          <w:bCs/>
        </w:rPr>
        <w:t xml:space="preserve">This special cell may configure UAV specific parameters. </w:t>
      </w:r>
      <w:r w:rsidR="002A36E6">
        <w:rPr>
          <w:rFonts w:asciiTheme="minorHAnsi" w:hAnsiTheme="minorHAnsi" w:cstheme="minorHAnsi"/>
          <w:bCs/>
        </w:rPr>
        <w:t>Eventually</w:t>
      </w:r>
      <w:r w:rsidR="004C05ED">
        <w:rPr>
          <w:rFonts w:asciiTheme="minorHAnsi" w:hAnsiTheme="minorHAnsi" w:cstheme="minorHAnsi"/>
          <w:bCs/>
        </w:rPr>
        <w:t xml:space="preserve">, </w:t>
      </w:r>
      <w:r>
        <w:rPr>
          <w:rFonts w:asciiTheme="minorHAnsi" w:hAnsiTheme="minorHAnsi" w:cstheme="minorHAnsi"/>
          <w:bCs/>
        </w:rPr>
        <w:t xml:space="preserve">UAV UE may be handed over to a terrestrial cell once </w:t>
      </w:r>
      <w:r w:rsidR="004C05ED">
        <w:rPr>
          <w:rFonts w:asciiTheme="minorHAnsi" w:hAnsiTheme="minorHAnsi" w:cstheme="minorHAnsi"/>
          <w:bCs/>
        </w:rPr>
        <w:t>it</w:t>
      </w:r>
      <w:r>
        <w:rPr>
          <w:rFonts w:asciiTheme="minorHAnsi" w:hAnsiTheme="minorHAnsi" w:cstheme="minorHAnsi"/>
          <w:bCs/>
        </w:rPr>
        <w:t xml:space="preserve"> is hovering below a certain height (</w:t>
      </w:r>
      <w:proofErr w:type="gramStart"/>
      <w:r>
        <w:rPr>
          <w:rFonts w:asciiTheme="minorHAnsi" w:hAnsiTheme="minorHAnsi" w:cstheme="minorHAnsi"/>
          <w:bCs/>
        </w:rPr>
        <w:t>i.e.</w:t>
      </w:r>
      <w:proofErr w:type="gramEnd"/>
      <w:r>
        <w:rPr>
          <w:rFonts w:asciiTheme="minorHAnsi" w:hAnsiTheme="minorHAnsi" w:cstheme="minorHAnsi"/>
          <w:bCs/>
        </w:rPr>
        <w:t xml:space="preserve"> event H</w:t>
      </w:r>
      <w:r w:rsidR="002A36E6">
        <w:rPr>
          <w:rFonts w:asciiTheme="minorHAnsi" w:hAnsiTheme="minorHAnsi" w:cstheme="minorHAnsi"/>
          <w:bCs/>
        </w:rPr>
        <w:t>2</w:t>
      </w:r>
      <w:r>
        <w:rPr>
          <w:rFonts w:asciiTheme="minorHAnsi" w:hAnsiTheme="minorHAnsi" w:cstheme="minorHAnsi"/>
          <w:bCs/>
        </w:rPr>
        <w:t xml:space="preserve">). </w:t>
      </w:r>
    </w:p>
    <w:p w14:paraId="17B20453" w14:textId="733DED94" w:rsidR="00900E87" w:rsidRDefault="00BD4FEF" w:rsidP="0015163B">
      <w:pPr>
        <w:rPr>
          <w:rFonts w:asciiTheme="minorHAnsi" w:hAnsiTheme="minorHAnsi" w:cstheme="minorHAnsi"/>
          <w:bCs/>
        </w:rPr>
      </w:pPr>
      <w:r w:rsidRPr="002A36E6">
        <w:rPr>
          <w:rFonts w:asciiTheme="minorHAnsi" w:hAnsiTheme="minorHAnsi" w:cstheme="minorHAnsi"/>
          <w:bCs/>
        </w:rPr>
        <w:lastRenderedPageBreak/>
        <w:t>Once handed over to a cell supporting UAV or UAV UE is hovering above event H1,</w:t>
      </w:r>
      <w:r w:rsidR="004F64AC" w:rsidRPr="002A36E6">
        <w:rPr>
          <w:rFonts w:asciiTheme="minorHAnsi" w:hAnsiTheme="minorHAnsi" w:cstheme="minorHAnsi"/>
          <w:bCs/>
        </w:rPr>
        <w:t xml:space="preserve"> different </w:t>
      </w:r>
      <w:r w:rsidR="00A03EE0">
        <w:rPr>
          <w:rFonts w:asciiTheme="minorHAnsi" w:hAnsiTheme="minorHAnsi" w:cstheme="minorHAnsi"/>
          <w:bCs/>
        </w:rPr>
        <w:t xml:space="preserve">parameters like </w:t>
      </w:r>
      <w:proofErr w:type="gramStart"/>
      <w:r w:rsidR="00A03EE0">
        <w:rPr>
          <w:rFonts w:asciiTheme="minorHAnsi" w:hAnsiTheme="minorHAnsi" w:cstheme="minorHAnsi"/>
          <w:bCs/>
        </w:rPr>
        <w:t>e.g.</w:t>
      </w:r>
      <w:proofErr w:type="gramEnd"/>
      <w:r w:rsidR="004F64AC" w:rsidRPr="002A36E6">
        <w:rPr>
          <w:rFonts w:asciiTheme="minorHAnsi" w:hAnsiTheme="minorHAnsi" w:cstheme="minorHAnsi"/>
          <w:bCs/>
        </w:rPr>
        <w:t xml:space="preserve"> </w:t>
      </w:r>
      <w:r w:rsidR="00451065" w:rsidRPr="002A36E6">
        <w:rPr>
          <w:rFonts w:asciiTheme="minorHAnsi" w:hAnsiTheme="minorHAnsi" w:cstheme="minorHAnsi"/>
          <w:bCs/>
        </w:rPr>
        <w:t>Time</w:t>
      </w:r>
      <w:r w:rsidR="007A17CD" w:rsidRPr="002A36E6">
        <w:rPr>
          <w:rFonts w:asciiTheme="minorHAnsi" w:hAnsiTheme="minorHAnsi" w:cstheme="minorHAnsi"/>
          <w:bCs/>
        </w:rPr>
        <w:t>-</w:t>
      </w:r>
      <w:r w:rsidR="00451065" w:rsidRPr="002A36E6">
        <w:rPr>
          <w:rFonts w:asciiTheme="minorHAnsi" w:hAnsiTheme="minorHAnsi" w:cstheme="minorHAnsi"/>
          <w:bCs/>
        </w:rPr>
        <w:t>To</w:t>
      </w:r>
      <w:r w:rsidR="007A17CD" w:rsidRPr="002A36E6">
        <w:rPr>
          <w:rFonts w:asciiTheme="minorHAnsi" w:hAnsiTheme="minorHAnsi" w:cstheme="minorHAnsi"/>
          <w:bCs/>
        </w:rPr>
        <w:t>-</w:t>
      </w:r>
      <w:r w:rsidR="00451065" w:rsidRPr="002A36E6">
        <w:rPr>
          <w:rFonts w:asciiTheme="minorHAnsi" w:hAnsiTheme="minorHAnsi" w:cstheme="minorHAnsi"/>
          <w:bCs/>
        </w:rPr>
        <w:t>Trigger</w:t>
      </w:r>
      <w:r w:rsidR="00A03EE0">
        <w:rPr>
          <w:rFonts w:asciiTheme="minorHAnsi" w:hAnsiTheme="minorHAnsi" w:cstheme="minorHAnsi"/>
          <w:bCs/>
        </w:rPr>
        <w:t>, power cont</w:t>
      </w:r>
      <w:r w:rsidR="00137615">
        <w:rPr>
          <w:rFonts w:asciiTheme="minorHAnsi" w:hAnsiTheme="minorHAnsi" w:cstheme="minorHAnsi"/>
          <w:bCs/>
        </w:rPr>
        <w:t>rol</w:t>
      </w:r>
      <w:r w:rsidR="00451065" w:rsidRPr="002A36E6">
        <w:rPr>
          <w:rFonts w:asciiTheme="minorHAnsi" w:hAnsiTheme="minorHAnsi" w:cstheme="minorHAnsi"/>
          <w:bCs/>
        </w:rPr>
        <w:t xml:space="preserve"> can be </w:t>
      </w:r>
      <w:r w:rsidR="00137615">
        <w:rPr>
          <w:rFonts w:asciiTheme="minorHAnsi" w:hAnsiTheme="minorHAnsi" w:cstheme="minorHAnsi"/>
          <w:bCs/>
        </w:rPr>
        <w:t xml:space="preserve">configured by the target </w:t>
      </w:r>
      <w:proofErr w:type="spellStart"/>
      <w:r w:rsidR="00137615">
        <w:rPr>
          <w:rFonts w:asciiTheme="minorHAnsi" w:hAnsiTheme="minorHAnsi" w:cstheme="minorHAnsi"/>
          <w:bCs/>
        </w:rPr>
        <w:t>gNB</w:t>
      </w:r>
      <w:proofErr w:type="spellEnd"/>
      <w:r w:rsidR="00451065" w:rsidRPr="002A36E6">
        <w:rPr>
          <w:rFonts w:asciiTheme="minorHAnsi" w:hAnsiTheme="minorHAnsi" w:cstheme="minorHAnsi"/>
          <w:bCs/>
        </w:rPr>
        <w:t xml:space="preserve"> based on the altitude of UAV</w:t>
      </w:r>
      <w:r w:rsidR="004F64AC" w:rsidRPr="002A36E6">
        <w:rPr>
          <w:rFonts w:asciiTheme="minorHAnsi" w:hAnsiTheme="minorHAnsi" w:cstheme="minorHAnsi"/>
          <w:bCs/>
        </w:rPr>
        <w:t xml:space="preserve">. </w:t>
      </w:r>
      <w:r w:rsidRPr="002A36E6">
        <w:rPr>
          <w:rFonts w:asciiTheme="minorHAnsi" w:hAnsiTheme="minorHAnsi" w:cstheme="minorHAnsi"/>
          <w:bCs/>
        </w:rPr>
        <w:t>N</w:t>
      </w:r>
      <w:r w:rsidR="004F64AC" w:rsidRPr="002A36E6">
        <w:rPr>
          <w:rFonts w:asciiTheme="minorHAnsi" w:hAnsiTheme="minorHAnsi" w:cstheme="minorHAnsi"/>
          <w:bCs/>
        </w:rPr>
        <w:t>etwork may configure to use</w:t>
      </w:r>
      <w:r w:rsidR="00451065" w:rsidRPr="002A36E6">
        <w:rPr>
          <w:rFonts w:asciiTheme="minorHAnsi" w:hAnsiTheme="minorHAnsi" w:cstheme="minorHAnsi"/>
          <w:bCs/>
        </w:rPr>
        <w:t xml:space="preserve"> </w:t>
      </w:r>
      <w:r w:rsidR="002A36E6" w:rsidRPr="002A36E6">
        <w:rPr>
          <w:rFonts w:asciiTheme="minorHAnsi" w:hAnsiTheme="minorHAnsi" w:cstheme="minorHAnsi"/>
          <w:bCs/>
        </w:rPr>
        <w:t>normal value</w:t>
      </w:r>
      <w:r w:rsidR="002A36E6">
        <w:rPr>
          <w:rFonts w:asciiTheme="minorHAnsi" w:hAnsiTheme="minorHAnsi" w:cstheme="minorHAnsi"/>
          <w:bCs/>
        </w:rPr>
        <w:t>s</w:t>
      </w:r>
      <w:r w:rsidR="00451065" w:rsidRPr="002A36E6">
        <w:rPr>
          <w:rFonts w:asciiTheme="minorHAnsi" w:hAnsiTheme="minorHAnsi" w:cstheme="minorHAnsi"/>
          <w:bCs/>
        </w:rPr>
        <w:t xml:space="preserve"> when UAV is near to </w:t>
      </w:r>
      <w:r w:rsidR="00C1363E">
        <w:rPr>
          <w:rFonts w:asciiTheme="minorHAnsi" w:hAnsiTheme="minorHAnsi" w:cstheme="minorHAnsi"/>
          <w:bCs/>
        </w:rPr>
        <w:t xml:space="preserve">the </w:t>
      </w:r>
      <w:r w:rsidR="00451065" w:rsidRPr="002A36E6">
        <w:rPr>
          <w:rFonts w:asciiTheme="minorHAnsi" w:hAnsiTheme="minorHAnsi" w:cstheme="minorHAnsi"/>
          <w:bCs/>
        </w:rPr>
        <w:t>earth surface (event H2) and a shorter</w:t>
      </w:r>
      <w:r w:rsidRPr="002A36E6">
        <w:rPr>
          <w:rFonts w:asciiTheme="minorHAnsi" w:hAnsiTheme="minorHAnsi" w:cstheme="minorHAnsi"/>
          <w:bCs/>
        </w:rPr>
        <w:t>/longer</w:t>
      </w:r>
      <w:r w:rsidR="00451065" w:rsidRPr="002A36E6">
        <w:rPr>
          <w:rFonts w:asciiTheme="minorHAnsi" w:hAnsiTheme="minorHAnsi" w:cstheme="minorHAnsi"/>
          <w:bCs/>
        </w:rPr>
        <w:t xml:space="preserve"> value</w:t>
      </w:r>
      <w:r w:rsidRPr="002A36E6">
        <w:rPr>
          <w:rFonts w:asciiTheme="minorHAnsi" w:hAnsiTheme="minorHAnsi" w:cstheme="minorHAnsi"/>
          <w:bCs/>
        </w:rPr>
        <w:t>s</w:t>
      </w:r>
      <w:r w:rsidR="00451065" w:rsidRPr="002A36E6">
        <w:rPr>
          <w:rFonts w:asciiTheme="minorHAnsi" w:hAnsiTheme="minorHAnsi" w:cstheme="minorHAnsi"/>
          <w:bCs/>
        </w:rPr>
        <w:t xml:space="preserve"> when UAV is hovering above a certain altitude (event H1)</w:t>
      </w:r>
      <w:r w:rsidR="007A17CD" w:rsidRPr="002A36E6">
        <w:rPr>
          <w:rFonts w:asciiTheme="minorHAnsi" w:hAnsiTheme="minorHAnsi" w:cstheme="minorHAnsi"/>
          <w:bCs/>
        </w:rPr>
        <w:t xml:space="preserve"> encountering multiple cells</w:t>
      </w:r>
      <w:r w:rsidR="00451065" w:rsidRPr="002A36E6">
        <w:rPr>
          <w:rFonts w:asciiTheme="minorHAnsi" w:hAnsiTheme="minorHAnsi" w:cstheme="minorHAnsi"/>
          <w:bCs/>
        </w:rPr>
        <w:t>.</w:t>
      </w:r>
      <w:r w:rsidR="00D060E6">
        <w:rPr>
          <w:rFonts w:asciiTheme="minorHAnsi" w:hAnsiTheme="minorHAnsi" w:cstheme="minorHAnsi"/>
          <w:bCs/>
        </w:rPr>
        <w:t xml:space="preserve"> </w:t>
      </w:r>
      <w:r w:rsidR="00900E87">
        <w:rPr>
          <w:rFonts w:asciiTheme="minorHAnsi" w:hAnsiTheme="minorHAnsi" w:cstheme="minorHAnsi"/>
          <w:bCs/>
        </w:rPr>
        <w:t>Th</w:t>
      </w:r>
      <w:r w:rsidR="00D060E6">
        <w:rPr>
          <w:rFonts w:asciiTheme="minorHAnsi" w:hAnsiTheme="minorHAnsi" w:cstheme="minorHAnsi"/>
          <w:bCs/>
        </w:rPr>
        <w:t>is</w:t>
      </w:r>
      <w:r w:rsidR="00900E87">
        <w:rPr>
          <w:rFonts w:asciiTheme="minorHAnsi" w:hAnsiTheme="minorHAnsi" w:cstheme="minorHAnsi"/>
          <w:bCs/>
        </w:rPr>
        <w:t xml:space="preserve"> can be configured by the target </w:t>
      </w:r>
      <w:proofErr w:type="spellStart"/>
      <w:r w:rsidR="00900E87">
        <w:rPr>
          <w:rFonts w:asciiTheme="minorHAnsi" w:hAnsiTheme="minorHAnsi" w:cstheme="minorHAnsi"/>
          <w:bCs/>
        </w:rPr>
        <w:t>gNB</w:t>
      </w:r>
      <w:proofErr w:type="spellEnd"/>
      <w:r w:rsidR="00900E87">
        <w:rPr>
          <w:rFonts w:asciiTheme="minorHAnsi" w:hAnsiTheme="minorHAnsi" w:cstheme="minorHAnsi"/>
          <w:bCs/>
        </w:rPr>
        <w:t xml:space="preserve"> during handover. </w:t>
      </w:r>
    </w:p>
    <w:p w14:paraId="7BDF94BA" w14:textId="0A24677E" w:rsidR="005A063C" w:rsidRDefault="00D75ADC" w:rsidP="0015163B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Another option is that the s</w:t>
      </w:r>
      <w:r w:rsidR="00CC12CC">
        <w:rPr>
          <w:rFonts w:asciiTheme="minorHAnsi" w:hAnsiTheme="minorHAnsi" w:cstheme="minorHAnsi"/>
          <w:bCs/>
        </w:rPr>
        <w:t xml:space="preserve">erving cell </w:t>
      </w:r>
      <w:r>
        <w:rPr>
          <w:rFonts w:asciiTheme="minorHAnsi" w:hAnsiTheme="minorHAnsi" w:cstheme="minorHAnsi"/>
          <w:bCs/>
        </w:rPr>
        <w:t>does</w:t>
      </w:r>
      <w:r w:rsidR="00CC12CC">
        <w:rPr>
          <w:rFonts w:asciiTheme="minorHAnsi" w:hAnsiTheme="minorHAnsi" w:cstheme="minorHAnsi"/>
          <w:bCs/>
        </w:rPr>
        <w:t xml:space="preserve"> not always </w:t>
      </w:r>
      <w:r w:rsidR="00CF6223">
        <w:rPr>
          <w:rFonts w:asciiTheme="minorHAnsi" w:hAnsiTheme="minorHAnsi" w:cstheme="minorHAnsi"/>
          <w:bCs/>
        </w:rPr>
        <w:t xml:space="preserve">trigger handover </w:t>
      </w:r>
      <w:r w:rsidR="00137615">
        <w:rPr>
          <w:rFonts w:asciiTheme="minorHAnsi" w:hAnsiTheme="minorHAnsi" w:cstheme="minorHAnsi"/>
          <w:bCs/>
        </w:rPr>
        <w:t xml:space="preserve">when UE has reported </w:t>
      </w:r>
      <w:r w:rsidR="00CF6223">
        <w:rPr>
          <w:rFonts w:asciiTheme="minorHAnsi" w:hAnsiTheme="minorHAnsi" w:cstheme="minorHAnsi"/>
          <w:bCs/>
        </w:rPr>
        <w:t xml:space="preserve">event h1/h2 </w:t>
      </w:r>
      <w:r w:rsidR="00137615">
        <w:rPr>
          <w:rFonts w:asciiTheme="minorHAnsi" w:hAnsiTheme="minorHAnsi" w:cstheme="minorHAnsi"/>
          <w:bCs/>
        </w:rPr>
        <w:t>and this trigger may</w:t>
      </w:r>
      <w:r w:rsidR="00CF6223">
        <w:rPr>
          <w:rFonts w:asciiTheme="minorHAnsi" w:hAnsiTheme="minorHAnsi" w:cstheme="minorHAnsi"/>
          <w:bCs/>
        </w:rPr>
        <w:t xml:space="preserve"> </w:t>
      </w:r>
      <w:r w:rsidR="005A4A55">
        <w:rPr>
          <w:rFonts w:asciiTheme="minorHAnsi" w:hAnsiTheme="minorHAnsi" w:cstheme="minorHAnsi"/>
          <w:bCs/>
        </w:rPr>
        <w:t xml:space="preserve">be used to change the </w:t>
      </w:r>
      <w:r w:rsidR="00137615">
        <w:rPr>
          <w:rFonts w:asciiTheme="minorHAnsi" w:hAnsiTheme="minorHAnsi" w:cstheme="minorHAnsi"/>
          <w:bCs/>
        </w:rPr>
        <w:t>RRM parameters</w:t>
      </w:r>
      <w:r w:rsidR="005A4A55">
        <w:rPr>
          <w:rFonts w:asciiTheme="minorHAnsi" w:hAnsiTheme="minorHAnsi" w:cstheme="minorHAnsi"/>
          <w:bCs/>
        </w:rPr>
        <w:t xml:space="preserve"> within the same cell. </w:t>
      </w:r>
      <w:r w:rsidR="00E47DE8">
        <w:rPr>
          <w:rFonts w:asciiTheme="minorHAnsi" w:hAnsiTheme="minorHAnsi" w:cstheme="minorHAnsi"/>
          <w:bCs/>
        </w:rPr>
        <w:t xml:space="preserve">In this case, both UE and network could be aware of configuration change </w:t>
      </w:r>
      <w:r w:rsidR="00137615">
        <w:rPr>
          <w:rFonts w:asciiTheme="minorHAnsi" w:hAnsiTheme="minorHAnsi" w:cstheme="minorHAnsi"/>
          <w:bCs/>
        </w:rPr>
        <w:t>if linked to the triggering of event h1/</w:t>
      </w:r>
      <w:proofErr w:type="gramStart"/>
      <w:r w:rsidR="00137615">
        <w:rPr>
          <w:rFonts w:asciiTheme="minorHAnsi" w:hAnsiTheme="minorHAnsi" w:cstheme="minorHAnsi"/>
          <w:bCs/>
        </w:rPr>
        <w:t>h2</w:t>
      </w:r>
      <w:proofErr w:type="gramEnd"/>
      <w:r w:rsidR="00137615">
        <w:rPr>
          <w:rFonts w:asciiTheme="minorHAnsi" w:hAnsiTheme="minorHAnsi" w:cstheme="minorHAnsi"/>
          <w:bCs/>
        </w:rPr>
        <w:t xml:space="preserve"> </w:t>
      </w:r>
      <w:r w:rsidR="00E47DE8">
        <w:rPr>
          <w:rFonts w:asciiTheme="minorHAnsi" w:hAnsiTheme="minorHAnsi" w:cstheme="minorHAnsi"/>
          <w:bCs/>
        </w:rPr>
        <w:t xml:space="preserve">but this </w:t>
      </w:r>
      <w:r w:rsidR="00137615">
        <w:rPr>
          <w:rFonts w:asciiTheme="minorHAnsi" w:hAnsiTheme="minorHAnsi" w:cstheme="minorHAnsi"/>
          <w:bCs/>
        </w:rPr>
        <w:t>height-based</w:t>
      </w:r>
      <w:r w:rsidR="00ED42E8">
        <w:rPr>
          <w:rFonts w:asciiTheme="minorHAnsi" w:hAnsiTheme="minorHAnsi" w:cstheme="minorHAnsi"/>
          <w:bCs/>
        </w:rPr>
        <w:t xml:space="preserve"> triggering </w:t>
      </w:r>
      <w:r w:rsidR="00E47DE8">
        <w:rPr>
          <w:rFonts w:asciiTheme="minorHAnsi" w:hAnsiTheme="minorHAnsi" w:cstheme="minorHAnsi"/>
          <w:bCs/>
        </w:rPr>
        <w:t xml:space="preserve">does not </w:t>
      </w:r>
      <w:r w:rsidR="00ED42E8">
        <w:rPr>
          <w:rFonts w:asciiTheme="minorHAnsi" w:hAnsiTheme="minorHAnsi" w:cstheme="minorHAnsi"/>
          <w:bCs/>
        </w:rPr>
        <w:t xml:space="preserve">directly </w:t>
      </w:r>
      <w:r w:rsidR="00E47DE8">
        <w:rPr>
          <w:rFonts w:asciiTheme="minorHAnsi" w:hAnsiTheme="minorHAnsi" w:cstheme="minorHAnsi"/>
          <w:bCs/>
        </w:rPr>
        <w:t xml:space="preserve">translate into LOS/NLOS criteria as mentioned in a few papers. </w:t>
      </w:r>
      <w:r w:rsidR="00895F77">
        <w:rPr>
          <w:rFonts w:asciiTheme="minorHAnsi" w:hAnsiTheme="minorHAnsi" w:cstheme="minorHAnsi"/>
          <w:bCs/>
        </w:rPr>
        <w:t xml:space="preserve">UE based scaling has the disadvantage of </w:t>
      </w:r>
      <w:r w:rsidR="005A063C">
        <w:rPr>
          <w:rFonts w:asciiTheme="minorHAnsi" w:hAnsiTheme="minorHAnsi" w:cstheme="minorHAnsi"/>
          <w:bCs/>
        </w:rPr>
        <w:t xml:space="preserve">adjusting parameters without the awareness of the terrain, as mentioned by many companies during the email discussion. </w:t>
      </w:r>
    </w:p>
    <w:p w14:paraId="08BF3316" w14:textId="1E97E51F" w:rsidR="00B91C82" w:rsidRDefault="00ED42E8" w:rsidP="0015163B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So, in our understanding, </w:t>
      </w:r>
      <w:r w:rsidR="0030455E">
        <w:rPr>
          <w:rFonts w:asciiTheme="minorHAnsi" w:hAnsiTheme="minorHAnsi" w:cstheme="minorHAnsi"/>
          <w:bCs/>
        </w:rPr>
        <w:t xml:space="preserve">network needs to configure </w:t>
      </w:r>
      <w:r w:rsidR="00E37F6D">
        <w:rPr>
          <w:rFonts w:asciiTheme="minorHAnsi" w:hAnsiTheme="minorHAnsi" w:cstheme="minorHAnsi"/>
          <w:bCs/>
        </w:rPr>
        <w:t xml:space="preserve">the </w:t>
      </w:r>
      <w:r w:rsidR="0030455E">
        <w:rPr>
          <w:rFonts w:asciiTheme="minorHAnsi" w:hAnsiTheme="minorHAnsi" w:cstheme="minorHAnsi"/>
          <w:bCs/>
        </w:rPr>
        <w:t xml:space="preserve">height thresholds </w:t>
      </w:r>
      <w:r w:rsidR="00895F77">
        <w:rPr>
          <w:rFonts w:asciiTheme="minorHAnsi" w:hAnsiTheme="minorHAnsi" w:cstheme="minorHAnsi"/>
          <w:bCs/>
        </w:rPr>
        <w:t xml:space="preserve">based on the deployment and </w:t>
      </w:r>
      <w:r w:rsidR="00E37F6D">
        <w:rPr>
          <w:rFonts w:asciiTheme="minorHAnsi" w:hAnsiTheme="minorHAnsi" w:cstheme="minorHAnsi"/>
          <w:bCs/>
        </w:rPr>
        <w:t>terrain</w:t>
      </w:r>
      <w:r w:rsidR="00560A9C">
        <w:rPr>
          <w:rFonts w:asciiTheme="minorHAnsi" w:hAnsiTheme="minorHAnsi" w:cstheme="minorHAnsi"/>
          <w:bCs/>
        </w:rPr>
        <w:t xml:space="preserve"> anyway and it is difficult to automate this procedure</w:t>
      </w:r>
      <w:r w:rsidR="00E37F6D">
        <w:rPr>
          <w:rFonts w:asciiTheme="minorHAnsi" w:hAnsiTheme="minorHAnsi" w:cstheme="minorHAnsi"/>
          <w:bCs/>
        </w:rPr>
        <w:t xml:space="preserve">. </w:t>
      </w:r>
    </w:p>
    <w:p w14:paraId="443D98DF" w14:textId="546E35C5" w:rsidR="00CD1328" w:rsidRDefault="008972D9" w:rsidP="0015163B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We think height as a </w:t>
      </w:r>
      <w:r w:rsidR="00D75ADC">
        <w:rPr>
          <w:rFonts w:asciiTheme="minorHAnsi" w:hAnsiTheme="minorHAnsi" w:cstheme="minorHAnsi"/>
          <w:bCs/>
        </w:rPr>
        <w:t>criterion</w:t>
      </w:r>
      <w:r>
        <w:rPr>
          <w:rFonts w:asciiTheme="minorHAnsi" w:hAnsiTheme="minorHAnsi" w:cstheme="minorHAnsi"/>
          <w:bCs/>
        </w:rPr>
        <w:t xml:space="preserve"> for triggering CHO might be useful but it is not in the scope so Rel-18 </w:t>
      </w:r>
      <w:r w:rsidR="00235457">
        <w:rPr>
          <w:rFonts w:asciiTheme="minorHAnsi" w:hAnsiTheme="minorHAnsi" w:cstheme="minorHAnsi"/>
          <w:bCs/>
        </w:rPr>
        <w:t>could be simplified by postponing the discussion altogether.</w:t>
      </w:r>
    </w:p>
    <w:p w14:paraId="489F52AD" w14:textId="77777777" w:rsidR="00D060E6" w:rsidRPr="00AB2A30" w:rsidRDefault="00D060E6" w:rsidP="00D060E6">
      <w:pPr>
        <w:rPr>
          <w:rFonts w:asciiTheme="minorHAnsi" w:hAnsiTheme="minorHAnsi" w:cstheme="minorHAnsi"/>
          <w:b/>
        </w:rPr>
      </w:pPr>
      <w:r w:rsidRPr="00AB2A30">
        <w:rPr>
          <w:rFonts w:asciiTheme="minorHAnsi" w:hAnsiTheme="minorHAnsi" w:cstheme="minorHAnsi"/>
          <w:b/>
        </w:rPr>
        <w:t xml:space="preserve">Proposal 1: RAN2 to agree </w:t>
      </w:r>
      <w:r w:rsidRPr="00A52F8A">
        <w:rPr>
          <w:rFonts w:asciiTheme="minorHAnsi" w:hAnsiTheme="minorHAnsi" w:cstheme="minorHAnsi"/>
          <w:b/>
        </w:rPr>
        <w:t>that Height-dependent parameter scaling is not</w:t>
      </w:r>
      <w:r w:rsidRPr="00AB2A30">
        <w:rPr>
          <w:rFonts w:asciiTheme="minorHAnsi" w:hAnsiTheme="minorHAnsi" w:cstheme="minorHAnsi"/>
          <w:b/>
        </w:rPr>
        <w:t xml:space="preserve"> supported.</w:t>
      </w:r>
    </w:p>
    <w:p w14:paraId="6568387E" w14:textId="70A37928" w:rsidR="007E7C46" w:rsidRPr="00706E8E" w:rsidRDefault="00A16C77" w:rsidP="0015163B">
      <w:pPr>
        <w:rPr>
          <w:rFonts w:asciiTheme="minorHAnsi" w:hAnsiTheme="minorHAnsi" w:cstheme="minorHAnsi"/>
          <w:b/>
        </w:rPr>
      </w:pPr>
      <w:r w:rsidRPr="00706E8E">
        <w:rPr>
          <w:rFonts w:asciiTheme="minorHAnsi" w:hAnsiTheme="minorHAnsi" w:cstheme="minorHAnsi"/>
          <w:b/>
        </w:rPr>
        <w:t>Proposal</w:t>
      </w:r>
      <w:r w:rsidR="00706E8E">
        <w:rPr>
          <w:rFonts w:asciiTheme="minorHAnsi" w:hAnsiTheme="minorHAnsi" w:cstheme="minorHAnsi"/>
          <w:b/>
        </w:rPr>
        <w:t xml:space="preserve"> </w:t>
      </w:r>
      <w:r w:rsidR="00D060E6">
        <w:rPr>
          <w:rFonts w:asciiTheme="minorHAnsi" w:hAnsiTheme="minorHAnsi" w:cstheme="minorHAnsi"/>
          <w:b/>
        </w:rPr>
        <w:t>2</w:t>
      </w:r>
      <w:r w:rsidRPr="00706E8E">
        <w:rPr>
          <w:rFonts w:asciiTheme="minorHAnsi" w:hAnsiTheme="minorHAnsi" w:cstheme="minorHAnsi"/>
          <w:b/>
        </w:rPr>
        <w:t xml:space="preserve">: </w:t>
      </w:r>
      <w:r w:rsidR="00706E8E" w:rsidRPr="00706E8E">
        <w:rPr>
          <w:rFonts w:asciiTheme="minorHAnsi" w:hAnsiTheme="minorHAnsi" w:cstheme="minorHAnsi"/>
          <w:b/>
        </w:rPr>
        <w:t xml:space="preserve">Do not </w:t>
      </w:r>
      <w:r w:rsidR="00706E8E" w:rsidRPr="00A52F8A">
        <w:rPr>
          <w:rFonts w:asciiTheme="minorHAnsi" w:hAnsiTheme="minorHAnsi" w:cstheme="minorHAnsi"/>
          <w:b/>
        </w:rPr>
        <w:t>introduce multiple RRM configurations in Rel-</w:t>
      </w:r>
      <w:r w:rsidR="00706E8E" w:rsidRPr="00706E8E">
        <w:rPr>
          <w:rFonts w:asciiTheme="minorHAnsi" w:hAnsiTheme="minorHAnsi" w:cstheme="minorHAnsi"/>
          <w:b/>
        </w:rPr>
        <w:t>18.</w:t>
      </w:r>
    </w:p>
    <w:p w14:paraId="7D0DA88D" w14:textId="10F98196" w:rsidR="00451065" w:rsidRPr="004F64AC" w:rsidRDefault="00451065" w:rsidP="0015163B">
      <w:pPr>
        <w:rPr>
          <w:rFonts w:asciiTheme="minorHAnsi" w:hAnsiTheme="minorHAnsi" w:cstheme="minorHAnsi"/>
          <w:b/>
        </w:rPr>
      </w:pPr>
      <w:r w:rsidRPr="004F64AC">
        <w:rPr>
          <w:rFonts w:asciiTheme="minorHAnsi" w:hAnsiTheme="minorHAnsi" w:cstheme="minorHAnsi"/>
          <w:b/>
        </w:rPr>
        <w:t>User consent</w:t>
      </w:r>
    </w:p>
    <w:p w14:paraId="5FF583A0" w14:textId="2BF07F5F" w:rsidR="004F64AC" w:rsidRDefault="004F64AC" w:rsidP="0015163B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User consent was discussed at length during NTN discussions </w:t>
      </w:r>
      <w:r w:rsidR="004B3988">
        <w:rPr>
          <w:rFonts w:asciiTheme="minorHAnsi" w:hAnsiTheme="minorHAnsi" w:cstheme="minorHAnsi"/>
          <w:bCs/>
        </w:rPr>
        <w:t xml:space="preserve">in Rel-17 </w:t>
      </w:r>
      <w:r>
        <w:rPr>
          <w:rFonts w:asciiTheme="minorHAnsi" w:hAnsiTheme="minorHAnsi" w:cstheme="minorHAnsi"/>
          <w:bCs/>
        </w:rPr>
        <w:t xml:space="preserve">and based on </w:t>
      </w:r>
      <w:r w:rsidR="004B3988">
        <w:rPr>
          <w:rFonts w:asciiTheme="minorHAnsi" w:hAnsiTheme="minorHAnsi" w:cstheme="minorHAnsi"/>
          <w:bCs/>
        </w:rPr>
        <w:t xml:space="preserve">the </w:t>
      </w:r>
      <w:r>
        <w:rPr>
          <w:rFonts w:asciiTheme="minorHAnsi" w:hAnsiTheme="minorHAnsi" w:cstheme="minorHAnsi"/>
          <w:bCs/>
        </w:rPr>
        <w:t>latest LS from SA3, in our understanding</w:t>
      </w:r>
      <w:r w:rsidR="004B3988">
        <w:rPr>
          <w:rFonts w:asciiTheme="minorHAnsi" w:hAnsiTheme="minorHAnsi" w:cstheme="minorHAnsi"/>
          <w:bCs/>
        </w:rPr>
        <w:t>,</w:t>
      </w:r>
      <w:r>
        <w:rPr>
          <w:rFonts w:asciiTheme="minorHAnsi" w:hAnsiTheme="minorHAnsi" w:cstheme="minorHAnsi"/>
          <w:bCs/>
        </w:rPr>
        <w:t xml:space="preserve"> user consent is left for the network</w:t>
      </w:r>
      <w:r w:rsidR="001B19D9">
        <w:rPr>
          <w:rFonts w:asciiTheme="minorHAnsi" w:hAnsiTheme="minorHAnsi" w:cstheme="minorHAnsi"/>
          <w:bCs/>
        </w:rPr>
        <w:t xml:space="preserve"> entities</w:t>
      </w:r>
      <w:r>
        <w:rPr>
          <w:rFonts w:asciiTheme="minorHAnsi" w:hAnsiTheme="minorHAnsi" w:cstheme="minorHAnsi"/>
          <w:bCs/>
        </w:rPr>
        <w:t xml:space="preserve"> to handle. A UE shall provide its location if network configured to provide location information. We think </w:t>
      </w:r>
      <w:r w:rsidR="00EE2478">
        <w:rPr>
          <w:rFonts w:asciiTheme="minorHAnsi" w:hAnsiTheme="minorHAnsi" w:cstheme="minorHAnsi"/>
          <w:bCs/>
        </w:rPr>
        <w:t xml:space="preserve">that </w:t>
      </w:r>
      <w:r>
        <w:rPr>
          <w:rFonts w:asciiTheme="minorHAnsi" w:hAnsiTheme="minorHAnsi" w:cstheme="minorHAnsi"/>
          <w:bCs/>
        </w:rPr>
        <w:t>RAN2 can work on this working assumption unless there is a new input from SA3</w:t>
      </w:r>
      <w:r w:rsidR="004B3988">
        <w:rPr>
          <w:rFonts w:asciiTheme="minorHAnsi" w:hAnsiTheme="minorHAnsi" w:cstheme="minorHAnsi"/>
          <w:bCs/>
        </w:rPr>
        <w:t xml:space="preserve"> in Rel-18</w:t>
      </w:r>
      <w:r>
        <w:rPr>
          <w:rFonts w:asciiTheme="minorHAnsi" w:hAnsiTheme="minorHAnsi" w:cstheme="minorHAnsi"/>
          <w:bCs/>
        </w:rPr>
        <w:t xml:space="preserve">. </w:t>
      </w:r>
    </w:p>
    <w:p w14:paraId="64F0F04F" w14:textId="4471717A" w:rsidR="000B45DA" w:rsidRPr="004F64AC" w:rsidRDefault="00451065" w:rsidP="004F64AC">
      <w:pPr>
        <w:rPr>
          <w:rFonts w:asciiTheme="minorHAnsi" w:hAnsiTheme="minorHAnsi" w:cstheme="minorHAnsi"/>
          <w:b/>
        </w:rPr>
      </w:pPr>
      <w:r w:rsidRPr="004F64AC">
        <w:rPr>
          <w:rFonts w:asciiTheme="minorHAnsi" w:hAnsiTheme="minorHAnsi" w:cstheme="minorHAnsi"/>
          <w:b/>
        </w:rPr>
        <w:t>Proposal</w:t>
      </w:r>
      <w:r w:rsidR="00ED529F">
        <w:rPr>
          <w:rFonts w:asciiTheme="minorHAnsi" w:hAnsiTheme="minorHAnsi" w:cstheme="minorHAnsi"/>
          <w:b/>
        </w:rPr>
        <w:t xml:space="preserve"> </w:t>
      </w:r>
      <w:r w:rsidR="00D060E6">
        <w:rPr>
          <w:rFonts w:asciiTheme="minorHAnsi" w:hAnsiTheme="minorHAnsi" w:cstheme="minorHAnsi"/>
          <w:b/>
        </w:rPr>
        <w:t>3</w:t>
      </w:r>
      <w:r w:rsidRPr="004F64AC">
        <w:rPr>
          <w:rFonts w:asciiTheme="minorHAnsi" w:hAnsiTheme="minorHAnsi" w:cstheme="minorHAnsi"/>
          <w:b/>
        </w:rPr>
        <w:t xml:space="preserve">: </w:t>
      </w:r>
      <w:r w:rsidR="004F64AC" w:rsidRPr="004F64AC">
        <w:rPr>
          <w:rFonts w:asciiTheme="minorHAnsi" w:hAnsiTheme="minorHAnsi" w:cstheme="minorHAnsi"/>
          <w:b/>
        </w:rPr>
        <w:t xml:space="preserve">RAN2 does not work on </w:t>
      </w:r>
      <w:r w:rsidRPr="004F64AC">
        <w:rPr>
          <w:rFonts w:asciiTheme="minorHAnsi" w:hAnsiTheme="minorHAnsi" w:cstheme="minorHAnsi"/>
          <w:b/>
        </w:rPr>
        <w:t xml:space="preserve">User consent </w:t>
      </w:r>
      <w:r w:rsidR="00D47DEB" w:rsidRPr="004F64AC">
        <w:rPr>
          <w:rFonts w:asciiTheme="minorHAnsi" w:hAnsiTheme="minorHAnsi" w:cstheme="minorHAnsi"/>
          <w:b/>
        </w:rPr>
        <w:t>i.e.,</w:t>
      </w:r>
      <w:r w:rsidR="004F64AC" w:rsidRPr="004F64AC">
        <w:rPr>
          <w:rFonts w:asciiTheme="minorHAnsi" w:hAnsiTheme="minorHAnsi" w:cstheme="minorHAnsi"/>
          <w:b/>
        </w:rPr>
        <w:t xml:space="preserve"> UE provide its location if configured by the network to do so.</w:t>
      </w:r>
    </w:p>
    <w:p w14:paraId="7B7F9CB9" w14:textId="77777777" w:rsidR="00515691" w:rsidRPr="00F73DF8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F73DF8">
        <w:rPr>
          <w:rFonts w:ascii="Calibri" w:hAnsi="Calibri" w:cs="Calibri"/>
        </w:rPr>
        <w:t>Conclusion</w:t>
      </w:r>
    </w:p>
    <w:p w14:paraId="69AC505A" w14:textId="73216C8F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88706C">
        <w:rPr>
          <w:rFonts w:ascii="Times New Roman" w:hAnsi="Times New Roman"/>
          <w:szCs w:val="20"/>
        </w:rPr>
        <w:t xml:space="preserve">We propose RAN2 to agree on </w:t>
      </w:r>
      <w:r w:rsidR="00715805">
        <w:rPr>
          <w:rFonts w:ascii="Times New Roman" w:hAnsi="Times New Roman"/>
          <w:szCs w:val="20"/>
        </w:rPr>
        <w:t xml:space="preserve">the </w:t>
      </w:r>
      <w:r w:rsidRPr="0088706C">
        <w:rPr>
          <w:rFonts w:ascii="Times New Roman" w:hAnsi="Times New Roman"/>
          <w:szCs w:val="20"/>
        </w:rPr>
        <w:t xml:space="preserve">following </w:t>
      </w:r>
      <w:r>
        <w:rPr>
          <w:rFonts w:ascii="Times New Roman" w:hAnsi="Times New Roman"/>
          <w:szCs w:val="20"/>
        </w:rPr>
        <w:t>proposal:</w:t>
      </w:r>
    </w:p>
    <w:p w14:paraId="2ED78056" w14:textId="77777777" w:rsidR="006534F3" w:rsidRDefault="006534F3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62268E51" w14:textId="77777777" w:rsidR="00A52F8A" w:rsidRPr="00AB2A30" w:rsidRDefault="00A52F8A" w:rsidP="00A52F8A">
      <w:pPr>
        <w:rPr>
          <w:rFonts w:asciiTheme="minorHAnsi" w:hAnsiTheme="minorHAnsi" w:cstheme="minorHAnsi"/>
          <w:b/>
        </w:rPr>
      </w:pPr>
      <w:r w:rsidRPr="00AB2A30">
        <w:rPr>
          <w:rFonts w:asciiTheme="minorHAnsi" w:hAnsiTheme="minorHAnsi" w:cstheme="minorHAnsi"/>
          <w:b/>
        </w:rPr>
        <w:t xml:space="preserve">Proposal 1: RAN2 to agree </w:t>
      </w:r>
      <w:r w:rsidRPr="00A52F8A">
        <w:rPr>
          <w:rFonts w:asciiTheme="minorHAnsi" w:hAnsiTheme="minorHAnsi" w:cstheme="minorHAnsi"/>
          <w:b/>
        </w:rPr>
        <w:t>that Height-dependent parameter scaling is not</w:t>
      </w:r>
      <w:r w:rsidRPr="00AB2A30">
        <w:rPr>
          <w:rFonts w:asciiTheme="minorHAnsi" w:hAnsiTheme="minorHAnsi" w:cstheme="minorHAnsi"/>
          <w:b/>
        </w:rPr>
        <w:t xml:space="preserve"> supported.</w:t>
      </w:r>
    </w:p>
    <w:p w14:paraId="7C2E967C" w14:textId="77777777" w:rsidR="00A52F8A" w:rsidRPr="00706E8E" w:rsidRDefault="00A52F8A" w:rsidP="00A52F8A">
      <w:pPr>
        <w:rPr>
          <w:rFonts w:asciiTheme="minorHAnsi" w:hAnsiTheme="minorHAnsi" w:cstheme="minorHAnsi"/>
          <w:b/>
        </w:rPr>
      </w:pPr>
      <w:r w:rsidRPr="00706E8E">
        <w:rPr>
          <w:rFonts w:asciiTheme="minorHAnsi" w:hAnsiTheme="minorHAnsi" w:cstheme="minorHAnsi"/>
          <w:b/>
        </w:rPr>
        <w:t>Proposal</w:t>
      </w:r>
      <w:r>
        <w:rPr>
          <w:rFonts w:asciiTheme="minorHAnsi" w:hAnsiTheme="minorHAnsi" w:cstheme="minorHAnsi"/>
          <w:b/>
        </w:rPr>
        <w:t xml:space="preserve"> 2</w:t>
      </w:r>
      <w:r w:rsidRPr="00706E8E">
        <w:rPr>
          <w:rFonts w:asciiTheme="minorHAnsi" w:hAnsiTheme="minorHAnsi" w:cstheme="minorHAnsi"/>
          <w:b/>
        </w:rPr>
        <w:t xml:space="preserve">: Do not </w:t>
      </w:r>
      <w:r w:rsidRPr="00A52F8A">
        <w:rPr>
          <w:rFonts w:asciiTheme="minorHAnsi" w:hAnsiTheme="minorHAnsi" w:cstheme="minorHAnsi"/>
          <w:b/>
        </w:rPr>
        <w:t>introduce multiple RRM configurations in Rel-</w:t>
      </w:r>
      <w:r w:rsidRPr="00706E8E">
        <w:rPr>
          <w:rFonts w:asciiTheme="minorHAnsi" w:hAnsiTheme="minorHAnsi" w:cstheme="minorHAnsi"/>
          <w:b/>
        </w:rPr>
        <w:t>18.</w:t>
      </w:r>
    </w:p>
    <w:p w14:paraId="1293834F" w14:textId="63C0A5EA" w:rsidR="00515691" w:rsidRDefault="00A52F8A" w:rsidP="006534F3">
      <w:r w:rsidRPr="004F64AC">
        <w:rPr>
          <w:rFonts w:asciiTheme="minorHAnsi" w:hAnsiTheme="minorHAnsi" w:cstheme="minorHAnsi"/>
          <w:b/>
        </w:rPr>
        <w:t>Proposal</w:t>
      </w:r>
      <w:r>
        <w:rPr>
          <w:rFonts w:asciiTheme="minorHAnsi" w:hAnsiTheme="minorHAnsi" w:cstheme="minorHAnsi"/>
          <w:b/>
        </w:rPr>
        <w:t xml:space="preserve"> 3</w:t>
      </w:r>
      <w:r w:rsidRPr="004F64AC">
        <w:rPr>
          <w:rFonts w:asciiTheme="minorHAnsi" w:hAnsiTheme="minorHAnsi" w:cstheme="minorHAnsi"/>
          <w:b/>
        </w:rPr>
        <w:t>: RAN2 does not work on User consent i.e., UE provide its location if configured by the network to do so.</w:t>
      </w:r>
    </w:p>
    <w:p w14:paraId="1FC85EBC" w14:textId="77777777" w:rsidR="00515691" w:rsidRPr="00A9284F" w:rsidRDefault="00515691" w:rsidP="00515691">
      <w:pPr>
        <w:pStyle w:val="Heading1"/>
        <w:numPr>
          <w:ilvl w:val="0"/>
          <w:numId w:val="1"/>
        </w:numPr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1D63D626" w14:textId="3F141ADE" w:rsidR="001F7733" w:rsidRDefault="00515691" w:rsidP="002B0DE3">
      <w:r>
        <w:t xml:space="preserve"> [1]</w:t>
      </w:r>
      <w:r>
        <w:tab/>
        <w:t>RP-</w:t>
      </w:r>
      <w:r w:rsidR="00773BE4">
        <w:t>2</w:t>
      </w:r>
      <w:r w:rsidR="00DC0BF7">
        <w:t>22171</w:t>
      </w:r>
      <w:r>
        <w:t xml:space="preserve">: </w:t>
      </w:r>
      <w:r w:rsidRPr="00D26C2A">
        <w:t xml:space="preserve">New WID: </w:t>
      </w:r>
      <w:r w:rsidR="00DC0BF7" w:rsidRPr="00DC0BF7">
        <w:t>Revised WID: NR Support for UAV (Uncrewed Aerial Vehicles)</w:t>
      </w:r>
    </w:p>
    <w:p w14:paraId="01579CA1" w14:textId="50F79BCC" w:rsidR="000163A0" w:rsidRDefault="000163A0" w:rsidP="002B0DE3">
      <w:pPr>
        <w:rPr>
          <w:rFonts w:eastAsia="MS Mincho"/>
          <w:lang w:val="en-US" w:eastAsia="en-US"/>
        </w:rPr>
      </w:pPr>
      <w:r>
        <w:t>[2]</w:t>
      </w:r>
      <w:r>
        <w:tab/>
        <w:t xml:space="preserve">R2-230xxxx: </w:t>
      </w:r>
      <w:r w:rsidRPr="000163A0">
        <w:t>[Post120][</w:t>
      </w:r>
      <w:proofErr w:type="gramStart"/>
      <w:r w:rsidRPr="000163A0">
        <w:t>312][</w:t>
      </w:r>
      <w:proofErr w:type="gramEnd"/>
      <w:r w:rsidRPr="000163A0">
        <w:t>UAV] Mobility Control for UAVs (Nokia)</w:t>
      </w:r>
    </w:p>
    <w:p w14:paraId="2764BFCC" w14:textId="68F6AA86" w:rsidR="00515691" w:rsidRDefault="00515691" w:rsidP="00515691">
      <w:pPr>
        <w:pStyle w:val="Heading1"/>
        <w:tabs>
          <w:tab w:val="num" w:pos="9702"/>
        </w:tabs>
        <w:ind w:left="432" w:hanging="432"/>
        <w:rPr>
          <w:lang w:val="en-US"/>
        </w:rPr>
      </w:pPr>
      <w:bookmarkStart w:id="13" w:name="_Toc4419349"/>
      <w:bookmarkEnd w:id="13"/>
    </w:p>
    <w:sectPr w:rsidR="00515691" w:rsidSect="00362AD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65595"/>
    <w:multiLevelType w:val="hybridMultilevel"/>
    <w:tmpl w:val="E2462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A5944"/>
    <w:multiLevelType w:val="hybridMultilevel"/>
    <w:tmpl w:val="3C20197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A7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C9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C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81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2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6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03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2F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03108E"/>
    <w:multiLevelType w:val="hybridMultilevel"/>
    <w:tmpl w:val="A23AFD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F0D98"/>
    <w:multiLevelType w:val="hybridMultilevel"/>
    <w:tmpl w:val="C39848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90E4E"/>
    <w:multiLevelType w:val="hybridMultilevel"/>
    <w:tmpl w:val="34761B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00A4D"/>
    <w:multiLevelType w:val="hybridMultilevel"/>
    <w:tmpl w:val="A44EE3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E5999"/>
    <w:multiLevelType w:val="hybridMultilevel"/>
    <w:tmpl w:val="3984C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A0DD1"/>
    <w:multiLevelType w:val="hybridMultilevel"/>
    <w:tmpl w:val="13700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55D69"/>
    <w:multiLevelType w:val="hybridMultilevel"/>
    <w:tmpl w:val="BB7C0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312D3"/>
    <w:multiLevelType w:val="hybridMultilevel"/>
    <w:tmpl w:val="EB247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87703"/>
    <w:multiLevelType w:val="hybridMultilevel"/>
    <w:tmpl w:val="F81043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926AD"/>
    <w:multiLevelType w:val="hybridMultilevel"/>
    <w:tmpl w:val="A23AFD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14F53"/>
    <w:multiLevelType w:val="multilevel"/>
    <w:tmpl w:val="4EE14F53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6E3109D"/>
    <w:multiLevelType w:val="hybridMultilevel"/>
    <w:tmpl w:val="BC324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C34A6"/>
    <w:multiLevelType w:val="multilevel"/>
    <w:tmpl w:val="574C34A6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7D25E37"/>
    <w:multiLevelType w:val="hybridMultilevel"/>
    <w:tmpl w:val="7E76E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C437E"/>
    <w:multiLevelType w:val="hybridMultilevel"/>
    <w:tmpl w:val="EF5E75F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E5ACB"/>
    <w:multiLevelType w:val="hybridMultilevel"/>
    <w:tmpl w:val="21FE7F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73137213"/>
    <w:multiLevelType w:val="hybridMultilevel"/>
    <w:tmpl w:val="0BB20BD4"/>
    <w:lvl w:ilvl="0" w:tplc="398AC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E8E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A4C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C80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9AC0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CA7F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3C9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381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120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8D12A5D"/>
    <w:multiLevelType w:val="hybridMultilevel"/>
    <w:tmpl w:val="F05CA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2204E"/>
    <w:multiLevelType w:val="hybridMultilevel"/>
    <w:tmpl w:val="0428E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6775FE"/>
    <w:multiLevelType w:val="hybridMultilevel"/>
    <w:tmpl w:val="57ACFC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9"/>
  </w:num>
  <w:num w:numId="4">
    <w:abstractNumId w:val="9"/>
  </w:num>
  <w:num w:numId="5">
    <w:abstractNumId w:val="18"/>
  </w:num>
  <w:num w:numId="6">
    <w:abstractNumId w:val="15"/>
  </w:num>
  <w:num w:numId="7">
    <w:abstractNumId w:val="27"/>
  </w:num>
  <w:num w:numId="8">
    <w:abstractNumId w:val="25"/>
  </w:num>
  <w:num w:numId="9">
    <w:abstractNumId w:val="26"/>
  </w:num>
  <w:num w:numId="10">
    <w:abstractNumId w:val="6"/>
  </w:num>
  <w:num w:numId="11">
    <w:abstractNumId w:val="22"/>
  </w:num>
  <w:num w:numId="12">
    <w:abstractNumId w:val="28"/>
  </w:num>
  <w:num w:numId="13">
    <w:abstractNumId w:val="12"/>
  </w:num>
  <w:num w:numId="14">
    <w:abstractNumId w:val="10"/>
  </w:num>
  <w:num w:numId="15">
    <w:abstractNumId w:val="23"/>
  </w:num>
  <w:num w:numId="16">
    <w:abstractNumId w:val="8"/>
  </w:num>
  <w:num w:numId="17">
    <w:abstractNumId w:val="14"/>
  </w:num>
  <w:num w:numId="18">
    <w:abstractNumId w:val="20"/>
  </w:num>
  <w:num w:numId="19">
    <w:abstractNumId w:val="17"/>
  </w:num>
  <w:num w:numId="20">
    <w:abstractNumId w:val="16"/>
  </w:num>
  <w:num w:numId="21">
    <w:abstractNumId w:val="2"/>
  </w:num>
  <w:num w:numId="22">
    <w:abstractNumId w:val="7"/>
  </w:num>
  <w:num w:numId="23">
    <w:abstractNumId w:val="24"/>
  </w:num>
  <w:num w:numId="24">
    <w:abstractNumId w:val="0"/>
  </w:num>
  <w:num w:numId="25">
    <w:abstractNumId w:val="21"/>
  </w:num>
  <w:num w:numId="26">
    <w:abstractNumId w:val="11"/>
  </w:num>
  <w:num w:numId="27">
    <w:abstractNumId w:val="4"/>
  </w:num>
  <w:num w:numId="28">
    <w:abstractNumId w:val="13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3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91"/>
    <w:rsid w:val="0000341F"/>
    <w:rsid w:val="000163A0"/>
    <w:rsid w:val="0002127D"/>
    <w:rsid w:val="00024377"/>
    <w:rsid w:val="000328E0"/>
    <w:rsid w:val="000369C6"/>
    <w:rsid w:val="0004175A"/>
    <w:rsid w:val="000450C8"/>
    <w:rsid w:val="00052109"/>
    <w:rsid w:val="000651A5"/>
    <w:rsid w:val="000705F9"/>
    <w:rsid w:val="00074A1F"/>
    <w:rsid w:val="000758E3"/>
    <w:rsid w:val="00076354"/>
    <w:rsid w:val="0008070B"/>
    <w:rsid w:val="00082186"/>
    <w:rsid w:val="00082A46"/>
    <w:rsid w:val="0008473D"/>
    <w:rsid w:val="00086D6E"/>
    <w:rsid w:val="000971F1"/>
    <w:rsid w:val="00097C0C"/>
    <w:rsid w:val="000A0C9C"/>
    <w:rsid w:val="000A109F"/>
    <w:rsid w:val="000A39A5"/>
    <w:rsid w:val="000A41A0"/>
    <w:rsid w:val="000A44E1"/>
    <w:rsid w:val="000A4F2E"/>
    <w:rsid w:val="000B23B0"/>
    <w:rsid w:val="000B3D38"/>
    <w:rsid w:val="000B45DA"/>
    <w:rsid w:val="000F59F0"/>
    <w:rsid w:val="0010166F"/>
    <w:rsid w:val="0010413D"/>
    <w:rsid w:val="00104E4E"/>
    <w:rsid w:val="00111949"/>
    <w:rsid w:val="00121D88"/>
    <w:rsid w:val="00125639"/>
    <w:rsid w:val="00131925"/>
    <w:rsid w:val="00137615"/>
    <w:rsid w:val="00146B82"/>
    <w:rsid w:val="00147B1D"/>
    <w:rsid w:val="0015163B"/>
    <w:rsid w:val="00151C70"/>
    <w:rsid w:val="00155BB0"/>
    <w:rsid w:val="00160B92"/>
    <w:rsid w:val="00160F56"/>
    <w:rsid w:val="001631DB"/>
    <w:rsid w:val="001635B3"/>
    <w:rsid w:val="00165C99"/>
    <w:rsid w:val="001673DC"/>
    <w:rsid w:val="001704DF"/>
    <w:rsid w:val="00181392"/>
    <w:rsid w:val="001825DF"/>
    <w:rsid w:val="00183FED"/>
    <w:rsid w:val="001924C6"/>
    <w:rsid w:val="001A448D"/>
    <w:rsid w:val="001B0909"/>
    <w:rsid w:val="001B19D9"/>
    <w:rsid w:val="001B47EB"/>
    <w:rsid w:val="001B71C4"/>
    <w:rsid w:val="001C603B"/>
    <w:rsid w:val="001C77DF"/>
    <w:rsid w:val="001D1219"/>
    <w:rsid w:val="001E4BD5"/>
    <w:rsid w:val="001E5A63"/>
    <w:rsid w:val="001E5F3C"/>
    <w:rsid w:val="001F1E33"/>
    <w:rsid w:val="001F2717"/>
    <w:rsid w:val="001F7733"/>
    <w:rsid w:val="002032BB"/>
    <w:rsid w:val="002038DF"/>
    <w:rsid w:val="0020504E"/>
    <w:rsid w:val="0020643F"/>
    <w:rsid w:val="00210B60"/>
    <w:rsid w:val="00215CBF"/>
    <w:rsid w:val="0022436C"/>
    <w:rsid w:val="002260D5"/>
    <w:rsid w:val="00234F0B"/>
    <w:rsid w:val="00235457"/>
    <w:rsid w:val="00235EE9"/>
    <w:rsid w:val="002402A3"/>
    <w:rsid w:val="00241D9C"/>
    <w:rsid w:val="00242D5A"/>
    <w:rsid w:val="00257C6F"/>
    <w:rsid w:val="00261675"/>
    <w:rsid w:val="00266474"/>
    <w:rsid w:val="002673F0"/>
    <w:rsid w:val="00274CCF"/>
    <w:rsid w:val="0027782C"/>
    <w:rsid w:val="002824F3"/>
    <w:rsid w:val="00286A96"/>
    <w:rsid w:val="00291C28"/>
    <w:rsid w:val="00292BAC"/>
    <w:rsid w:val="00297BB3"/>
    <w:rsid w:val="002A36E6"/>
    <w:rsid w:val="002A4859"/>
    <w:rsid w:val="002B0DE3"/>
    <w:rsid w:val="002B154C"/>
    <w:rsid w:val="002B2779"/>
    <w:rsid w:val="002B5660"/>
    <w:rsid w:val="002C633F"/>
    <w:rsid w:val="002D70B3"/>
    <w:rsid w:val="002F0044"/>
    <w:rsid w:val="0030455E"/>
    <w:rsid w:val="00307439"/>
    <w:rsid w:val="003129BB"/>
    <w:rsid w:val="00320757"/>
    <w:rsid w:val="003224E2"/>
    <w:rsid w:val="003242B2"/>
    <w:rsid w:val="003243D7"/>
    <w:rsid w:val="00332AC9"/>
    <w:rsid w:val="00334044"/>
    <w:rsid w:val="00342741"/>
    <w:rsid w:val="0034761B"/>
    <w:rsid w:val="00353C08"/>
    <w:rsid w:val="00362ADB"/>
    <w:rsid w:val="003632FE"/>
    <w:rsid w:val="00364319"/>
    <w:rsid w:val="003658DB"/>
    <w:rsid w:val="00365CF6"/>
    <w:rsid w:val="00372737"/>
    <w:rsid w:val="003748C6"/>
    <w:rsid w:val="00376974"/>
    <w:rsid w:val="00382A5B"/>
    <w:rsid w:val="003855F8"/>
    <w:rsid w:val="0039046D"/>
    <w:rsid w:val="003908E7"/>
    <w:rsid w:val="00391839"/>
    <w:rsid w:val="003928D9"/>
    <w:rsid w:val="00394447"/>
    <w:rsid w:val="0039586A"/>
    <w:rsid w:val="003A0783"/>
    <w:rsid w:val="003A43CB"/>
    <w:rsid w:val="003B10C3"/>
    <w:rsid w:val="003B34BC"/>
    <w:rsid w:val="003B3B49"/>
    <w:rsid w:val="003B4954"/>
    <w:rsid w:val="003C480A"/>
    <w:rsid w:val="003C571C"/>
    <w:rsid w:val="003C5C2A"/>
    <w:rsid w:val="003D13A8"/>
    <w:rsid w:val="003D23C0"/>
    <w:rsid w:val="003D2D0F"/>
    <w:rsid w:val="003D2F86"/>
    <w:rsid w:val="003D4680"/>
    <w:rsid w:val="003E0ACE"/>
    <w:rsid w:val="003E4846"/>
    <w:rsid w:val="003F0DB4"/>
    <w:rsid w:val="003F241C"/>
    <w:rsid w:val="003F46B2"/>
    <w:rsid w:val="003F74BA"/>
    <w:rsid w:val="00401628"/>
    <w:rsid w:val="00411C85"/>
    <w:rsid w:val="00413431"/>
    <w:rsid w:val="00414172"/>
    <w:rsid w:val="004157C9"/>
    <w:rsid w:val="00416D39"/>
    <w:rsid w:val="004213D3"/>
    <w:rsid w:val="00426658"/>
    <w:rsid w:val="004277B1"/>
    <w:rsid w:val="00432E61"/>
    <w:rsid w:val="00433AD7"/>
    <w:rsid w:val="00433EFD"/>
    <w:rsid w:val="00441294"/>
    <w:rsid w:val="00442083"/>
    <w:rsid w:val="00451065"/>
    <w:rsid w:val="00452150"/>
    <w:rsid w:val="00477BE7"/>
    <w:rsid w:val="00480D7C"/>
    <w:rsid w:val="00482089"/>
    <w:rsid w:val="0048408D"/>
    <w:rsid w:val="004A3939"/>
    <w:rsid w:val="004B3988"/>
    <w:rsid w:val="004B689F"/>
    <w:rsid w:val="004C05ED"/>
    <w:rsid w:val="004C21F1"/>
    <w:rsid w:val="004C26FF"/>
    <w:rsid w:val="004C33A8"/>
    <w:rsid w:val="004C4013"/>
    <w:rsid w:val="004C73EB"/>
    <w:rsid w:val="004E0BD7"/>
    <w:rsid w:val="004E47DA"/>
    <w:rsid w:val="004E4BEE"/>
    <w:rsid w:val="004E58FB"/>
    <w:rsid w:val="004E60D7"/>
    <w:rsid w:val="004E725E"/>
    <w:rsid w:val="004F343A"/>
    <w:rsid w:val="004F538B"/>
    <w:rsid w:val="004F64AC"/>
    <w:rsid w:val="00503C73"/>
    <w:rsid w:val="00515691"/>
    <w:rsid w:val="00515EFB"/>
    <w:rsid w:val="00521B76"/>
    <w:rsid w:val="005323BF"/>
    <w:rsid w:val="005346CF"/>
    <w:rsid w:val="00543187"/>
    <w:rsid w:val="00546E90"/>
    <w:rsid w:val="0055021E"/>
    <w:rsid w:val="005540AB"/>
    <w:rsid w:val="00560A9C"/>
    <w:rsid w:val="00561A99"/>
    <w:rsid w:val="00562776"/>
    <w:rsid w:val="0056541C"/>
    <w:rsid w:val="00567A99"/>
    <w:rsid w:val="00570A45"/>
    <w:rsid w:val="005723E6"/>
    <w:rsid w:val="005751E8"/>
    <w:rsid w:val="00580AF6"/>
    <w:rsid w:val="00583518"/>
    <w:rsid w:val="0058391C"/>
    <w:rsid w:val="00584AC3"/>
    <w:rsid w:val="0058753E"/>
    <w:rsid w:val="00592A87"/>
    <w:rsid w:val="0059529B"/>
    <w:rsid w:val="005A063C"/>
    <w:rsid w:val="005A4A55"/>
    <w:rsid w:val="005A64B8"/>
    <w:rsid w:val="005A7D95"/>
    <w:rsid w:val="005B3066"/>
    <w:rsid w:val="005B3BB9"/>
    <w:rsid w:val="005C7A30"/>
    <w:rsid w:val="005D1ECF"/>
    <w:rsid w:val="005D2DB8"/>
    <w:rsid w:val="005D44B3"/>
    <w:rsid w:val="005D4D65"/>
    <w:rsid w:val="005E0E13"/>
    <w:rsid w:val="005E172C"/>
    <w:rsid w:val="005F3D20"/>
    <w:rsid w:val="005F577F"/>
    <w:rsid w:val="00604787"/>
    <w:rsid w:val="00612340"/>
    <w:rsid w:val="0062510F"/>
    <w:rsid w:val="0063085B"/>
    <w:rsid w:val="00635DF3"/>
    <w:rsid w:val="00636646"/>
    <w:rsid w:val="006421F1"/>
    <w:rsid w:val="006474BE"/>
    <w:rsid w:val="006534F3"/>
    <w:rsid w:val="0067769C"/>
    <w:rsid w:val="006A12F3"/>
    <w:rsid w:val="006B5838"/>
    <w:rsid w:val="006B7208"/>
    <w:rsid w:val="006C4047"/>
    <w:rsid w:val="006C7204"/>
    <w:rsid w:val="006D2D26"/>
    <w:rsid w:val="006E1C14"/>
    <w:rsid w:val="006E6BBE"/>
    <w:rsid w:val="0070372F"/>
    <w:rsid w:val="007061C0"/>
    <w:rsid w:val="00706E8E"/>
    <w:rsid w:val="00707089"/>
    <w:rsid w:val="00713EA4"/>
    <w:rsid w:val="00715805"/>
    <w:rsid w:val="00726B83"/>
    <w:rsid w:val="007273FC"/>
    <w:rsid w:val="00730767"/>
    <w:rsid w:val="00750BA6"/>
    <w:rsid w:val="00751018"/>
    <w:rsid w:val="00751B96"/>
    <w:rsid w:val="00762FE5"/>
    <w:rsid w:val="00766DE9"/>
    <w:rsid w:val="00767095"/>
    <w:rsid w:val="007711C0"/>
    <w:rsid w:val="00772B88"/>
    <w:rsid w:val="00773BE4"/>
    <w:rsid w:val="00775611"/>
    <w:rsid w:val="007825A7"/>
    <w:rsid w:val="0078585B"/>
    <w:rsid w:val="00785C88"/>
    <w:rsid w:val="00791287"/>
    <w:rsid w:val="007A0188"/>
    <w:rsid w:val="007A17CD"/>
    <w:rsid w:val="007A38A8"/>
    <w:rsid w:val="007A6E94"/>
    <w:rsid w:val="007B44E2"/>
    <w:rsid w:val="007B6CDC"/>
    <w:rsid w:val="007C29B4"/>
    <w:rsid w:val="007C496D"/>
    <w:rsid w:val="007C6345"/>
    <w:rsid w:val="007C7A02"/>
    <w:rsid w:val="007E12E9"/>
    <w:rsid w:val="007E19AC"/>
    <w:rsid w:val="007E270A"/>
    <w:rsid w:val="007E5420"/>
    <w:rsid w:val="007E7C46"/>
    <w:rsid w:val="007F2713"/>
    <w:rsid w:val="007F6CC5"/>
    <w:rsid w:val="00801E2A"/>
    <w:rsid w:val="0080655C"/>
    <w:rsid w:val="0081070E"/>
    <w:rsid w:val="00811CC1"/>
    <w:rsid w:val="00816814"/>
    <w:rsid w:val="00822044"/>
    <w:rsid w:val="0083182F"/>
    <w:rsid w:val="008341AC"/>
    <w:rsid w:val="008365C1"/>
    <w:rsid w:val="00841168"/>
    <w:rsid w:val="00843C16"/>
    <w:rsid w:val="00851C09"/>
    <w:rsid w:val="0085236D"/>
    <w:rsid w:val="008545BD"/>
    <w:rsid w:val="0085683D"/>
    <w:rsid w:val="008674B7"/>
    <w:rsid w:val="00881157"/>
    <w:rsid w:val="00884D3E"/>
    <w:rsid w:val="00890856"/>
    <w:rsid w:val="00895F77"/>
    <w:rsid w:val="008972D9"/>
    <w:rsid w:val="008A4260"/>
    <w:rsid w:val="008A44BC"/>
    <w:rsid w:val="008A48BD"/>
    <w:rsid w:val="008A67AD"/>
    <w:rsid w:val="008A74EA"/>
    <w:rsid w:val="008B555D"/>
    <w:rsid w:val="008C0054"/>
    <w:rsid w:val="008C30E7"/>
    <w:rsid w:val="008C6466"/>
    <w:rsid w:val="008D5537"/>
    <w:rsid w:val="008E361E"/>
    <w:rsid w:val="008E4F45"/>
    <w:rsid w:val="008E551A"/>
    <w:rsid w:val="008E651B"/>
    <w:rsid w:val="008F305A"/>
    <w:rsid w:val="00900E87"/>
    <w:rsid w:val="009048EE"/>
    <w:rsid w:val="00915AEF"/>
    <w:rsid w:val="00926EA1"/>
    <w:rsid w:val="009314B4"/>
    <w:rsid w:val="009339B1"/>
    <w:rsid w:val="00941F58"/>
    <w:rsid w:val="00945AD9"/>
    <w:rsid w:val="0095049C"/>
    <w:rsid w:val="00951CC5"/>
    <w:rsid w:val="00961521"/>
    <w:rsid w:val="00961E44"/>
    <w:rsid w:val="0097408E"/>
    <w:rsid w:val="00980CCA"/>
    <w:rsid w:val="009818EA"/>
    <w:rsid w:val="00982EB0"/>
    <w:rsid w:val="00983C85"/>
    <w:rsid w:val="00984224"/>
    <w:rsid w:val="009874D8"/>
    <w:rsid w:val="009963C9"/>
    <w:rsid w:val="00997DA0"/>
    <w:rsid w:val="009B0F9A"/>
    <w:rsid w:val="009B21A4"/>
    <w:rsid w:val="009B5B6C"/>
    <w:rsid w:val="009C1957"/>
    <w:rsid w:val="009C2F80"/>
    <w:rsid w:val="009C6A09"/>
    <w:rsid w:val="009C7AAE"/>
    <w:rsid w:val="009D3D9A"/>
    <w:rsid w:val="009D5EED"/>
    <w:rsid w:val="009E1673"/>
    <w:rsid w:val="009E6AFA"/>
    <w:rsid w:val="009F1846"/>
    <w:rsid w:val="009F1F9D"/>
    <w:rsid w:val="009F41C8"/>
    <w:rsid w:val="009F646F"/>
    <w:rsid w:val="00A039A1"/>
    <w:rsid w:val="00A03EE0"/>
    <w:rsid w:val="00A06E0B"/>
    <w:rsid w:val="00A121D8"/>
    <w:rsid w:val="00A16C77"/>
    <w:rsid w:val="00A204E2"/>
    <w:rsid w:val="00A21A0F"/>
    <w:rsid w:val="00A22064"/>
    <w:rsid w:val="00A24D65"/>
    <w:rsid w:val="00A31299"/>
    <w:rsid w:val="00A31E7A"/>
    <w:rsid w:val="00A32790"/>
    <w:rsid w:val="00A338DE"/>
    <w:rsid w:val="00A42E98"/>
    <w:rsid w:val="00A46C96"/>
    <w:rsid w:val="00A52793"/>
    <w:rsid w:val="00A52F8A"/>
    <w:rsid w:val="00A61645"/>
    <w:rsid w:val="00A6166C"/>
    <w:rsid w:val="00A67A0E"/>
    <w:rsid w:val="00A7227D"/>
    <w:rsid w:val="00A900CE"/>
    <w:rsid w:val="00A91B16"/>
    <w:rsid w:val="00A97E67"/>
    <w:rsid w:val="00AA0D75"/>
    <w:rsid w:val="00AA36BD"/>
    <w:rsid w:val="00AA38EE"/>
    <w:rsid w:val="00AA5FE6"/>
    <w:rsid w:val="00AB2A30"/>
    <w:rsid w:val="00AB3DED"/>
    <w:rsid w:val="00AD2F90"/>
    <w:rsid w:val="00AD59AF"/>
    <w:rsid w:val="00AD5C68"/>
    <w:rsid w:val="00AE17AA"/>
    <w:rsid w:val="00AE3ABE"/>
    <w:rsid w:val="00AE70EC"/>
    <w:rsid w:val="00AE7429"/>
    <w:rsid w:val="00AF1B46"/>
    <w:rsid w:val="00AF6717"/>
    <w:rsid w:val="00B04A2A"/>
    <w:rsid w:val="00B071A6"/>
    <w:rsid w:val="00B12CAE"/>
    <w:rsid w:val="00B13A1D"/>
    <w:rsid w:val="00B154B4"/>
    <w:rsid w:val="00B22CD3"/>
    <w:rsid w:val="00B27802"/>
    <w:rsid w:val="00B42151"/>
    <w:rsid w:val="00B56D43"/>
    <w:rsid w:val="00B67643"/>
    <w:rsid w:val="00B70639"/>
    <w:rsid w:val="00B82A47"/>
    <w:rsid w:val="00B84106"/>
    <w:rsid w:val="00B8493B"/>
    <w:rsid w:val="00B85320"/>
    <w:rsid w:val="00B877B6"/>
    <w:rsid w:val="00B91C82"/>
    <w:rsid w:val="00BA35B5"/>
    <w:rsid w:val="00BB6B9D"/>
    <w:rsid w:val="00BC6573"/>
    <w:rsid w:val="00BD4FEF"/>
    <w:rsid w:val="00BE3BB0"/>
    <w:rsid w:val="00BE4F55"/>
    <w:rsid w:val="00BF09A3"/>
    <w:rsid w:val="00BF1851"/>
    <w:rsid w:val="00BF240C"/>
    <w:rsid w:val="00C0180A"/>
    <w:rsid w:val="00C13183"/>
    <w:rsid w:val="00C1363E"/>
    <w:rsid w:val="00C144DB"/>
    <w:rsid w:val="00C22183"/>
    <w:rsid w:val="00C26034"/>
    <w:rsid w:val="00C2735B"/>
    <w:rsid w:val="00C42007"/>
    <w:rsid w:val="00C46E0C"/>
    <w:rsid w:val="00C50063"/>
    <w:rsid w:val="00C50C44"/>
    <w:rsid w:val="00C52644"/>
    <w:rsid w:val="00C53C1D"/>
    <w:rsid w:val="00C54116"/>
    <w:rsid w:val="00C57FF3"/>
    <w:rsid w:val="00C6225A"/>
    <w:rsid w:val="00C62D5A"/>
    <w:rsid w:val="00C63B69"/>
    <w:rsid w:val="00C66232"/>
    <w:rsid w:val="00C770AD"/>
    <w:rsid w:val="00C777E1"/>
    <w:rsid w:val="00C82D23"/>
    <w:rsid w:val="00C83D31"/>
    <w:rsid w:val="00C8475C"/>
    <w:rsid w:val="00C85C7E"/>
    <w:rsid w:val="00C86865"/>
    <w:rsid w:val="00C922C1"/>
    <w:rsid w:val="00C92548"/>
    <w:rsid w:val="00C94206"/>
    <w:rsid w:val="00CA2E65"/>
    <w:rsid w:val="00CA301B"/>
    <w:rsid w:val="00CB14F2"/>
    <w:rsid w:val="00CB15FB"/>
    <w:rsid w:val="00CC03D3"/>
    <w:rsid w:val="00CC12CC"/>
    <w:rsid w:val="00CC1966"/>
    <w:rsid w:val="00CC34CC"/>
    <w:rsid w:val="00CD1024"/>
    <w:rsid w:val="00CD1328"/>
    <w:rsid w:val="00CE1A9D"/>
    <w:rsid w:val="00CF6223"/>
    <w:rsid w:val="00D0258D"/>
    <w:rsid w:val="00D0292C"/>
    <w:rsid w:val="00D044FF"/>
    <w:rsid w:val="00D04784"/>
    <w:rsid w:val="00D060E6"/>
    <w:rsid w:val="00D10052"/>
    <w:rsid w:val="00D146B1"/>
    <w:rsid w:val="00D14F17"/>
    <w:rsid w:val="00D2366D"/>
    <w:rsid w:val="00D31927"/>
    <w:rsid w:val="00D405F6"/>
    <w:rsid w:val="00D43EE7"/>
    <w:rsid w:val="00D47DEB"/>
    <w:rsid w:val="00D51140"/>
    <w:rsid w:val="00D51223"/>
    <w:rsid w:val="00D707EB"/>
    <w:rsid w:val="00D70DFE"/>
    <w:rsid w:val="00D74BC1"/>
    <w:rsid w:val="00D75ADC"/>
    <w:rsid w:val="00D76591"/>
    <w:rsid w:val="00D816E5"/>
    <w:rsid w:val="00D8362B"/>
    <w:rsid w:val="00D83992"/>
    <w:rsid w:val="00D85D30"/>
    <w:rsid w:val="00D86FB2"/>
    <w:rsid w:val="00DA0B49"/>
    <w:rsid w:val="00DA379C"/>
    <w:rsid w:val="00DB480D"/>
    <w:rsid w:val="00DC0BF7"/>
    <w:rsid w:val="00DC136C"/>
    <w:rsid w:val="00DC3576"/>
    <w:rsid w:val="00DC404A"/>
    <w:rsid w:val="00DC63EA"/>
    <w:rsid w:val="00DD02FE"/>
    <w:rsid w:val="00DD049A"/>
    <w:rsid w:val="00DD10FE"/>
    <w:rsid w:val="00DD1D1D"/>
    <w:rsid w:val="00DE300D"/>
    <w:rsid w:val="00DE5262"/>
    <w:rsid w:val="00DE7BB7"/>
    <w:rsid w:val="00E06330"/>
    <w:rsid w:val="00E17E05"/>
    <w:rsid w:val="00E22C48"/>
    <w:rsid w:val="00E304DF"/>
    <w:rsid w:val="00E3384A"/>
    <w:rsid w:val="00E37F6D"/>
    <w:rsid w:val="00E4364B"/>
    <w:rsid w:val="00E43782"/>
    <w:rsid w:val="00E47DE8"/>
    <w:rsid w:val="00E512E4"/>
    <w:rsid w:val="00E55CCA"/>
    <w:rsid w:val="00E602F1"/>
    <w:rsid w:val="00E67A69"/>
    <w:rsid w:val="00E900FA"/>
    <w:rsid w:val="00E90643"/>
    <w:rsid w:val="00E91DDD"/>
    <w:rsid w:val="00EA0B58"/>
    <w:rsid w:val="00EA532F"/>
    <w:rsid w:val="00EB7940"/>
    <w:rsid w:val="00EB7F09"/>
    <w:rsid w:val="00EC4EB9"/>
    <w:rsid w:val="00ED0606"/>
    <w:rsid w:val="00ED198A"/>
    <w:rsid w:val="00ED270A"/>
    <w:rsid w:val="00ED42E8"/>
    <w:rsid w:val="00ED529F"/>
    <w:rsid w:val="00EE0DCB"/>
    <w:rsid w:val="00EE2478"/>
    <w:rsid w:val="00EF0836"/>
    <w:rsid w:val="00F10807"/>
    <w:rsid w:val="00F1256A"/>
    <w:rsid w:val="00F3503C"/>
    <w:rsid w:val="00F378D3"/>
    <w:rsid w:val="00F41978"/>
    <w:rsid w:val="00F60137"/>
    <w:rsid w:val="00F609F0"/>
    <w:rsid w:val="00F61152"/>
    <w:rsid w:val="00F61470"/>
    <w:rsid w:val="00F75010"/>
    <w:rsid w:val="00F806DF"/>
    <w:rsid w:val="00F817AF"/>
    <w:rsid w:val="00F84DB3"/>
    <w:rsid w:val="00F926C0"/>
    <w:rsid w:val="00FA25EE"/>
    <w:rsid w:val="00FA5C2F"/>
    <w:rsid w:val="00FA797E"/>
    <w:rsid w:val="00FA7A98"/>
    <w:rsid w:val="00FC1504"/>
    <w:rsid w:val="00FC4CFE"/>
    <w:rsid w:val="00FC5B34"/>
    <w:rsid w:val="00FD3371"/>
    <w:rsid w:val="00FD3542"/>
    <w:rsid w:val="00FD506D"/>
    <w:rsid w:val="00FD69AB"/>
    <w:rsid w:val="00FE1834"/>
    <w:rsid w:val="0146E666"/>
    <w:rsid w:val="069E1E49"/>
    <w:rsid w:val="074F0546"/>
    <w:rsid w:val="0B869381"/>
    <w:rsid w:val="1446F6B4"/>
    <w:rsid w:val="1516AB4A"/>
    <w:rsid w:val="169DDC3D"/>
    <w:rsid w:val="1A2977E2"/>
    <w:rsid w:val="273CF1C6"/>
    <w:rsid w:val="2938DDCE"/>
    <w:rsid w:val="302D65CB"/>
    <w:rsid w:val="345E0DDD"/>
    <w:rsid w:val="359D855A"/>
    <w:rsid w:val="3868C151"/>
    <w:rsid w:val="421298EF"/>
    <w:rsid w:val="43FC4B62"/>
    <w:rsid w:val="477D4150"/>
    <w:rsid w:val="479CF572"/>
    <w:rsid w:val="52EBC289"/>
    <w:rsid w:val="5A6683CE"/>
    <w:rsid w:val="5E9C3FD9"/>
    <w:rsid w:val="634C0841"/>
    <w:rsid w:val="6515A06D"/>
    <w:rsid w:val="66A23134"/>
    <w:rsid w:val="6ACF5757"/>
    <w:rsid w:val="6CDFE948"/>
    <w:rsid w:val="71324286"/>
    <w:rsid w:val="74A9910E"/>
    <w:rsid w:val="763DD890"/>
    <w:rsid w:val="765D8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415"/>
  <w15:chartTrackingRefBased/>
  <w15:docId w15:val="{B0768CF3-6447-4D3A-B780-485EE34A4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6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5156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15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8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6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15691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15691"/>
    <w:rPr>
      <w:rFonts w:ascii="Arial" w:eastAsia="Times New Roman" w:hAnsi="Arial" w:cs="Times New Roman"/>
      <w:sz w:val="32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51569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51569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CommentReference">
    <w:name w:val="annotation reference"/>
    <w:qFormat/>
    <w:rsid w:val="0051569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1569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15691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qFormat/>
    <w:rsid w:val="0051569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15691"/>
    <w:rPr>
      <w:rFonts w:ascii="Arial" w:eastAsia="MS Mincho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6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691"/>
    <w:rPr>
      <w:rFonts w:ascii="Segoe UI" w:eastAsia="Times New Roman" w:hAnsi="Segoe UI" w:cs="Segoe UI"/>
      <w:sz w:val="18"/>
      <w:szCs w:val="18"/>
      <w:lang w:eastAsia="ja-JP"/>
    </w:rPr>
  </w:style>
  <w:style w:type="table" w:styleId="TableGrid">
    <w:name w:val="Table Grid"/>
    <w:basedOn w:val="TableNormal"/>
    <w:uiPriority w:val="59"/>
    <w:qFormat/>
    <w:rsid w:val="00AA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A36BD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AA3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6B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character" w:customStyle="1" w:styleId="NOZchn">
    <w:name w:val="NO Zchn"/>
    <w:link w:val="NO"/>
    <w:locked/>
    <w:rsid w:val="00AA36BD"/>
    <w:rPr>
      <w:rFonts w:ascii="Times New Roman" w:hAnsi="Times New Roman" w:cs="Times New Roman"/>
    </w:rPr>
  </w:style>
  <w:style w:type="paragraph" w:customStyle="1" w:styleId="NO">
    <w:name w:val="NO"/>
    <w:basedOn w:val="Normal"/>
    <w:link w:val="NOZchn"/>
    <w:qFormat/>
    <w:rsid w:val="00AA36B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Zchn">
    <w:name w:val="B1 Zchn"/>
    <w:link w:val="B1"/>
    <w:locked/>
    <w:rsid w:val="00AA36BD"/>
    <w:rPr>
      <w:rFonts w:ascii="Times New Roman" w:hAnsi="Times New Roman" w:cs="Times New Roman"/>
    </w:rPr>
  </w:style>
  <w:style w:type="paragraph" w:customStyle="1" w:styleId="B1">
    <w:name w:val="B1"/>
    <w:basedOn w:val="Normal"/>
    <w:link w:val="B1Zchn"/>
    <w:qFormat/>
    <w:rsid w:val="00AA36BD"/>
    <w:pPr>
      <w:overflowPunct/>
      <w:autoSpaceDE/>
      <w:autoSpaceDN/>
      <w:adjustRightInd/>
      <w:ind w:left="568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AA36BD"/>
    <w:rPr>
      <w:rFonts w:ascii="Times New Roman" w:hAnsi="Times New Roman" w:cs="Times New Roman"/>
    </w:rPr>
  </w:style>
  <w:style w:type="paragraph" w:customStyle="1" w:styleId="B2">
    <w:name w:val="B2"/>
    <w:basedOn w:val="Normal"/>
    <w:link w:val="B2Char"/>
    <w:qFormat/>
    <w:rsid w:val="00AA36BD"/>
    <w:pPr>
      <w:overflowPunct/>
      <w:autoSpaceDE/>
      <w:autoSpaceDN/>
      <w:adjustRightInd/>
      <w:ind w:left="851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Char">
    <w:name w:val="B1 Char"/>
    <w:qFormat/>
    <w:locked/>
    <w:rsid w:val="00241D9C"/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6E6BB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C48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3C480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C480A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Hyperlink">
    <w:name w:val="Hyperlink"/>
    <w:qFormat/>
    <w:rsid w:val="003C480A"/>
    <w:rPr>
      <w:color w:val="0000FF"/>
      <w:u w:val="single"/>
    </w:rPr>
  </w:style>
  <w:style w:type="paragraph" w:customStyle="1" w:styleId="Comments">
    <w:name w:val="Comments"/>
    <w:basedOn w:val="Normal"/>
    <w:link w:val="CommentsChar"/>
    <w:qFormat/>
    <w:rsid w:val="003C480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C480A"/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TFChar">
    <w:name w:val="TF Char"/>
    <w:link w:val="TF"/>
    <w:qFormat/>
    <w:locked/>
    <w:rsid w:val="00082A46"/>
    <w:rPr>
      <w:rFonts w:ascii="Arial" w:hAnsi="Arial" w:cs="Arial"/>
      <w:b/>
    </w:rPr>
  </w:style>
  <w:style w:type="paragraph" w:customStyle="1" w:styleId="TF">
    <w:name w:val="TF"/>
    <w:basedOn w:val="Normal"/>
    <w:link w:val="TFChar"/>
    <w:qFormat/>
    <w:rsid w:val="00082A46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Theme="minorHAnsi" w:hAnsi="Arial" w:cs="Arial"/>
      <w:b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939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939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FD69AB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qFormat/>
    <w:rsid w:val="00CA301B"/>
    <w:pPr>
      <w:spacing w:after="120"/>
      <w:jc w:val="both"/>
    </w:pPr>
    <w:rPr>
      <w:rFonts w:ascii="Arial" w:eastAsia="SimSu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CA301B"/>
    <w:rPr>
      <w:rFonts w:ascii="Arial" w:eastAsia="SimSun" w:hAnsi="Arial" w:cs="Times New Roman"/>
      <w:sz w:val="20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CA301B"/>
    <w:pPr>
      <w:keepNext/>
      <w:keepLines/>
      <w:spacing w:before="60"/>
      <w:jc w:val="center"/>
    </w:pPr>
    <w:rPr>
      <w:rFonts w:ascii="Arial" w:eastAsia="SimSun" w:hAnsi="Arial"/>
      <w:b/>
      <w:lang w:val="zh-CN" w:eastAsia="zh-CN"/>
    </w:rPr>
  </w:style>
  <w:style w:type="character" w:customStyle="1" w:styleId="B1Char1">
    <w:name w:val="B1 Char1"/>
    <w:qFormat/>
    <w:rsid w:val="00CA301B"/>
    <w:rPr>
      <w:rFonts w:ascii="Times New Roman" w:hAnsi="Times New Roman"/>
      <w:lang w:eastAsia="zh-CN"/>
    </w:rPr>
  </w:style>
  <w:style w:type="character" w:customStyle="1" w:styleId="THChar">
    <w:name w:val="TH Char"/>
    <w:link w:val="TH"/>
    <w:qFormat/>
    <w:rsid w:val="00CA301B"/>
    <w:rPr>
      <w:rFonts w:ascii="Arial" w:eastAsia="SimSun" w:hAnsi="Arial" w:cs="Times New Roman"/>
      <w:b/>
      <w:sz w:val="20"/>
      <w:szCs w:val="20"/>
      <w:lang w:val="zh-CN"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22044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1825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1825DF"/>
    <w:rPr>
      <w:b/>
      <w:bCs/>
    </w:rPr>
  </w:style>
  <w:style w:type="character" w:customStyle="1" w:styleId="NOChar">
    <w:name w:val="NO Char"/>
    <w:qFormat/>
    <w:rsid w:val="00521B76"/>
    <w:rPr>
      <w:lang w:val="en-GB" w:eastAsia="en-US"/>
    </w:rPr>
  </w:style>
  <w:style w:type="character" w:styleId="Emphasis">
    <w:name w:val="Emphasis"/>
    <w:uiPriority w:val="20"/>
    <w:qFormat/>
    <w:rsid w:val="00580A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34578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39269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40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66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48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946336-4C41-4E31-8421-C08010AF88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12129-2993-46CE-88A4-B66E017366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C3DA7-4876-4872-A0A4-9C405FEADB18}">
  <ds:schemaRefs>
    <ds:schemaRef ds:uri="http://purl.org/dc/elements/1.1/"/>
    <ds:schemaRef ds:uri="http://schemas.microsoft.com/office/2006/metadata/properties"/>
    <ds:schemaRef ds:uri="fed6b700-95b7-4bcd-9420-776afa9d3ef7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5d979c1-5249-49b1-9d13-48b77d465bf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 based PTM to PTP switch</vt:lpstr>
    </vt:vector>
  </TitlesOfParts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 based PTM to PTP switch</dc:title>
  <dc:subject/>
  <dc:creator>Sharma, Vivek</dc:creator>
  <cp:keywords/>
  <dc:description/>
  <cp:lastModifiedBy>Sharma, Vivek</cp:lastModifiedBy>
  <cp:revision>2</cp:revision>
  <dcterms:created xsi:type="dcterms:W3CDTF">2023-02-16T11:19:00Z</dcterms:created>
  <dcterms:modified xsi:type="dcterms:W3CDTF">2023-02-16T11:19:00Z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